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42</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7 de mayo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en el incidente de recusación del recurso de amparo núm. 907-2024, interpuesto por don Fernando Argote Pons y doña Miren Garbiñe Garagarza Echaniz en causa penal, ha pronunciado, con ponencia de la magistrada doña María Luisa Segoviano Astaburuaga,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Fernando Argote Pons y doña Miren Garbiñe Garagarza Echaniz, representados por la procuradora de los tribunales doña Silvia Albaladejo Díaz-Alabart y bajo la dirección letrada del primero, interpusieron recurso de amparo contra la diligencia de ordenación de la Sección Primera de la Audiencia Provincial de Gipuzkoa de 15 de diciembre de 2023 pronunciada en el rollo de apelación núm. 513-2023, mediante escrito registrado en este tribunal el 9 de febrero de 2024, dando lugar al recurso de amparo núm. 907-2024 turnado a la Sección Cuarta del Tribunal para la decisión sobre su admisibilidad, lo que fue comunicado a los demandantes por diligencia de ordenación de 14 de febrero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demandantes, por escrito registrado en el Tribunal el 21 de febrero de 2024, entre otros extremos, instaron la recusación de los magistrados y magistrada de la Sección Cuarta del Tribunal Constitucional, doña María Luisa Balaguer Callejón, don Ramón Sáez Valcárcel y don Enrique Arnaldo Alcubilla, con fundamento en la pérdida de la apariencia de su imparcialidad judicial por las tres razones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No se ha producido una comunicación previa de la composición del Tribunal, lo que “determina la infracción del derecho a un tribunal independiente e imparcial y produce indefensión a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Su vinculación política, ya que, siendo objeto del recurso de amparo denuncias por corrupción de determinados políticos del Partido Nacionalista Vasco (PNV), se da la circunstancia de que los dos primeros “han sido promovidos a su cargo por el PSOE, cuyo socio preferente en el Gobierno es el PNV” y el tercero “ha sido promovido por el Partido Popular, partido que aspira a obtener el apoyo del PNV para formar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Sección Cuarta del Tribunal, con la misma composición subjetiva, “acordó inadmitir a trámite dos recursos de esta representación por motivos arbitrarios y parciales”, que son los referidos a los recursos de amparo núm. 192-2024 y 216-2024.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Secretaría de Justicia del Pleno del Tribunal, mediante diligencia de ordenación de 17 de abril de 2024, tuvo por recibido el anterior escrito en el que se formulan las mencionadas recusaciones y acuerda designar a la magistrada doña María Luisa Segoviano Astaburuaga, a la que por turno corresponde, para que proponga al Pleno la resolución que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demandantes de amparo, por escrito registrado en el Tribunal el 18 de abril de 2024, entre otros extremos, instaron la recusación de la magistrada doña María Luisa Segoviano Astaburuaga, con fundamento en las mismas razones alegadas en relación con los magistrados de la Sección Cuarta al reproducir lo expuesto en un escrito presentado en el recurso de amparo 2909-2023 cuando el mismo ya había sido inadmitido a trámite de forma firme, lo que motivó su rechazo.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dar respuesta a la solicitud de recusación de los magistrados que componen la Sección Cuarta del Tribunal a la que ha correspondido el conocimiento sobre la admisibilidad del recurso de amparo núm. 907-2024, y de la magistrada que ha sido designada como ponente por turno objetivo para su resolución, que se han fundamentado en las razones expuestas en los antecedentes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ha reiterado que en supuestos, como el presente, en los que las recusaciones afectan al quorum mínimo del Pleno del Tribunal para decidir sobre las mismas, “la salvaguarda del ejercicio de la jurisdicción constitucional reclama, y justifica al mismo tiempo que, para dictar esta resolución, no deba excluirse de la conformación del Pleno a ninguno de sus magistrados presentes” [así, AATC 107/2021, de 15 de diciembre, FJ 3 B); 75/2022, de 27 de abril, FJ 2, o 104/2023, de 7 de marzo, FJ 2]. Ello determina que en este caso no se prescinda en la composición subjetiva del Pleno de las magistradas y magistrados recusados y que se mantenga la ponencia de la magistrada recusada, que fue designada por estricto turno objetivo.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ha reiterado la posibilidad de denegar la tramitación del incidente de recusación cuando razones procesales o de fondo así lo exijan; pudiendo producirse no solo como consecuencia de su defectuoso planteamiento procesal, en atención al momento en que se suscita, su reiteración, las circunstancias que la rodean, su planteamiento o las argumentaciones que la fundamentan, sino también cuando es formulada con manifiesto abuso de derecho o entrañan fraude de ley o procesal de acuerdo con lo establecido en el art. 11.2 de la Ley Orgánica del Poder Judicial (así, AATC 156/2022, de 16 de noviembre, FJ 2; 31/2023, de 7 de febrero, FJ 2, o 490/2023, de 24 de octubre,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en atención a la citada jurisprudencia, deniega liminarmente la tramitación de las recusaciones formuladas que han dado lugar al presente incidente por las razones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diligencia de ordenación de 14 de febrero de 2024 pronunciada en el presente recurso de amparo puso en conocimiento de los demandantes la sección del Tribunal a la que había correspondido el conocimiento sobre su admisibilidad. La diligencia de ordenación de 8 de mayo de 2023 hizo lo propio en el recurso de amparo 2909-2023, por lo que respecta a la recusación de la magistrada ponente de la presente resolución. Estas comunicaciones, puestas en relación con la publicidad que de la conformación de las salas y secciones de este tribunal dispensa la publicación en el “Boletín Oficial del Estado” del acuerdo de 17 de enero de 2023, del Pleno del Tribunal Constitucional, por el que se dispone la composición de las salas y secciones del Tribunal Constitucional (“BOE” núm. 16, de 19 de enero de 2023), obliga a rechazar la alegación de los demandantes sobre la eventual pérdida de la apariencia de imparcialidad vinculada a la alegada falta de comunicación previa de la composición del Tribunal por carecer siquiera del necesario sustento fáctico y no haberse puesto tampoco en relación con alguna causa de recusación o circunstancia relevante que permita evidenciar de qué manera pueda afectar a la apariencia de parcialidad de los magistrados recusados.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alegación de los recusantes, en la que se sugiere que la existencia de una vinculación política de los magistrados recusados con determinados partidos políticos derivada del proceso de su elección como magistrados constitucionales implica una pérdida de la apariencia de su imparcialidad judicial, debe ser rechazada. Del proceso de selección de los magistrados constitucionales recusados no cabe derivar la vinculación política sugerida por los recurrentes, habida cuenta de que de la participación en ese proceso de los Plenos del Congreso y del Senado, el Consejo de Ministros o el Consejo General del Poder Judicial, que aparece regulada en la Constitución y en la Ley Orgánica del Tribunal Constitucional, no puede concluirse ninguna vinculación política de los magistrados constitucionales con unos partidos en concreto ni, mucho menos, de manera derivada con otros partidos políticos afines o coaligados con aquellos. Por otra parte, de manera mucho más general, este tribunal ya ha reiterado que la sola afinidad ideológica de un magistrado de este tribunal con algún partido político legalmente constituido no puede traducirse en causa de abstención o recusación, ni siquiera si esa afinidad se traduce en la probada afiliación formal a dicha organización, salvo que hubiera llegado a ostentar un cargo dirigente dentro de su estructura (así, AATC 72/2022, de 27 de abril, FJ 3; 149/2022, de 15 de noviembre, FJ 4, o 156/2022, de 16 de noviembre,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sola intervención de los magistrados recusados en anteriores procesos en esta jurisdicción, aunque fuera desfavorable a los intereses de los recusantes y estos discrepen respecto de ella, en tanto que responde al cumplimiento de sus funciones constitucionales, no permite sustentar la concurrencia de ninguna causa de recusación —no precisada tampoco por los recusantes— en la que amparar la eventual pérdida de su imparcialidad judicial, tal como ya ha sido establecido por jurisprudencia constitucional reiterada incluso en relación con decisiones de admisibilidad relativas al mismo proceso constitucional (así, ATC 31/2023, de 7 de febrero,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inadmisión de las recusaciones determina que deba acordarse devolver a la Sección Cuarta del Tribunal con su actual y legal composición el conocimiento sobre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las recusaciones formuladas en el recurso de amparo núm. 907-2024 y la devolución de las actuaciones a la Sección Cuarta del Tribunal.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