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20 de mayo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1443-2023, promovido por doña Ana Isabel del Real Amado, doña Ana Isabel Muñoz de Mingo, doña Beatriz Torres Otero, doña Begoña Torres Otero, doña Elena Arcones Grande, doña Erica Rodríguez Alonso, doña Gema de Inés Horcajo, don Germán Blázquez López, don Jesús Fuentes Rodríguez, don José Saiz Poveda, don Juan Martín García, doña María José Martín Barrientos, doña Eva Sánchez García, doña María Inmaculada García del Valle, don Manuel Sánchez Alonso, doña María Ángeles Arche Castro, doña María Teresa Fernández Fernández, doña María del Carmen Tejero Mendoza, don Miguel Plaza Gámez, don Oscar Pernudo Gómez, doña Pilar Martín Moreno, doña Raquel Celix Lomas, doña Rocío Carreras Rodríguez, doña Sonia Criado Conde, doña Ana Fernández Mediano, don Daniel Álvarez Vivero, doña Alicia Antón Rubio, doña Eva Villaverde Fernández y doña María del Sagrado Corazón Gener Mundó en proceso contencioso-administrativo, ha dictado, con ponencia de la magistrada doña María Luisa Segoviano Astaburuaga,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3 de marzo de 2023, la procuradora de los tribunales doña Carmen Armesto Tinoco, en nombre y representación de los demandantes citados en el encabezamiento de esta resolución, bajo la dirección del letrado don Pedro Tenorio Sánchez, interpuso recurso de amparo contra el auto del Juzgado de lo Contencioso-Administrativo núm. 30 de Madrid de 2 de febrero de 2023, por el que se desestima el incidente de nulidad de actuaciones interpuesto contra la sentencia núm. 226/2021, de 10 de junio de 2021, pronunciada en el procedimiento abreviado núm. 351-2017, en la que se acuerda la anulación de las listas provisional y definitiva de aspirantes que superaron la segunda prueba de la fase de oposición para el ingreso por promoción interna en el cuerpo de técnicos de gestión de administración general, grupo A, subgrupo A2, de la Comunidad de Madrid, convocada por Orden de la Consejería de Presidencia, Justicia y Portavocía del Gobierno 1305/2017, de 5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al amparo del art. 56 de la Ley Orgánica del Tribunal Constitucional (LOTC), la suspensión del auto del Juzgado de lo Contencioso-Administrativo núm. 30 de Madrid núm. 266-2022, de 17 de noviembre de 2022, pronunciado en el incidente de ejecución de títulos judiciales núm. 45-2022, a que dio lugar la citada sentencia núm. 226/2021, de 10 de junio de 2021, en el que se acuerda, entre otros extremos, no tener por ejecutada por la administración la citada sentencia y requerir a la administración para que en el plazo improrrogable de un mes proceda a convocar a todos los aspirantes que realizaron el segundo ejercicio de la fase de oposición para su nueva celebración. La solicitud de suspensión se fundamenta en que la celebración de esta nueva convocatoria causaría un perjuicio de imposible o difícil reparación a los demandantes, que adquirieron la condición de funcionarios por la superación de dicho proceso selectivo.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demandantes también ponen de manifiesto que la ejecución del auto cuya suspensión se solicita fue suspendida por providencia de 15 de diciembre de 2022 “en tanto en cuanto no sea firme el mismo, y en consecuencia, el plazo de un mes concedido en el mismo empezaría a correr desde que dicha resolución adquiera firmeza, y ello pese a que la tramitación de la apelación es en un solo efecto (art. 80 LJCA), dado que la ejecución inmediata del auto supondría perjuicio irreparable que dificultaría de forma notable la ejecución de la sentencia firme y de la que pende en este momento un incidente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del Tribunal, por sendas providencias de 8 de abril de 2024, acordó, en la primera, entre otros extremos, la admisión a trámite de la demanda de amparo y la formación de pieza separada para la sustanciación del incidente de suspensión; y, en la segunda, formar la oportuna pieza de suspensión y conceder a los demandantes y al Ministerio Fiscal el plazo común de tres días para que alegasen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26 de abril de 2024, presentó alegaciones interesando la denegación de la suspensión solicitada argumentando, tras exponer la jurisprudencia constitucional en la materia, que los demandantes no han acreditado, como es carga alegatoria y probatoria que les incumbe respecto de los perjuicios que alegan, que el auto núm. 266/2022, de 17 de noviembre, haya adquirido firmeza y, por tanto, que se haya cumplido la condición establecida en la providencia de 15 de diciembre de 2022 para su ejecución; todo ello “sin perjuicio de que, en el caso de que el órgano judicial acordara, por haber adquirido firmeza el auto de 17 de noviembre de 2022, reanudar la ejecución de la resolución, pudieran los recurrentes volver a interesar la adopción de la medida cautelar instada”.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de amparo, por escrito registrado el 11 de abril de 2024, presentaron alegaciones insistiendo en que la ejecución del auto cuya suspensión se solicita haría al amparo perder su finalidad causándoles perjuicios de imposible o difícil reparación sin que, por el contrario, su suspensión sea susceptible de provocar una perturbación grave de un interés constitucionalmente protegido ni perjuicios a los derechos fundamentales o libertades públicas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de la medida cautelar instada por los demandantes de amparo consistente en la suspensión de la ejecución del auto del Juzgado de lo Contencioso-Administrativo núm. 30 de Madrid 266/2022, de 17 de noviembre, en el que se acuerda, entre otros extremos, requerir a la administración para que en el plazo improrrogable de un mes procediera a convocar a todos los aspirantes que realizaron el segundo ejercicio de la fase de oposición para su nueva celebración.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jurisprudencia constitucional ha reiterado, en interpretación del art. 56 LOTC, por un lado, que es una carga procesal exigible al solicitante de la medida cautelar que alegue, pruebe o justifique, ofreciendo un principio razonable de prueba, la irreparabilidad o dificultad de la reparación de los perjuicios de seguirse la ejecución del acto impugnado (así, por ejemplo, AATC 91/2022, de 13 de junio, FJ 3, o 334/2023, de 3 de julio, FJ 2) y, por otro, que el perjuicio alegado, además de concreto, debe ser real y actual, no pudiendo consistir en meras hipótesis de futuro o en simples temores de la parte recurrente (así, por ejemplo, AATC 51/2022, de 7 de marzo, FJ 3, o 136/2022, de 24 de octubre, FJ 3), lo que ha determinado que el Tribunal haya rechazado la suspensión de resoluciones cuya ejecución ya permanecía suspendida en la vía judicial afirmando que en esos casos “no concurre tampoco el riesgo de que la ejecución del acto impugnado hiciera perder al recurso de amparo su finalidad (art. 56.2 LOTC)” (ATC 12/2022, de 24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tal como también ha interesado el Ministerio Fiscal, resulta procedente denegar la medida cautelar instada por los demandantes. El Tribunal constata, por un lado, que la ejecución del auto cuya suspensión se solicita está suspendida por providencia de 15 de diciembre de 2022 hasta que alcance firmeza, una vez que se resuelva el recurso de apelación interpuesto contra el mismo; y, por otro, que no está acreditado en las actuaciones aportadas por los demandantes, ni ha sido aducido por estos en la demanda o en el trámite de alegaciones, que dicho auto haya adquirido firmeza y, por tanto, que se haya cumplido la condición establecida en la providencia de 15 de diciembre de 2022 para su ejecución. Ello impide apreciar en este caso el cumplimiento de los debidos requisitos de la existencia de un riesgo de que el recurso de amparo pudiera perder su finalidad y de la actualidad del eventual perjuicio alegado como presupuesto para la adopción de la medida cautelar solicitada, como es carga alegatoria y probatoria que incumbe a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denegación de esta medida cautelar se adopta sin perjuicio de lo que pudiera acordarse, al amparo del art. 57 LOTC, en caso de una alteración sobrevenida de las actuales circunstancias de suspensión en la que se mantiene el citado auto en la vía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