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3 de junio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7510-2023, promovido por La Opinión de Málaga S.L., respecto de la sentencia núm. 1035/2023, de 27 de junio, de la Sala de lo Civil del Tribunal Supremo, y la providencia de 9 de octubre de 2023,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noviembre de 2023, La Opinión de Málaga, S.L., representada por la procuradora de los tribunales, doña Patricia Gómez Martínez, asistida por el letrado don Ramón Luis García García, interpuso recurso de amparo contra la sentencia núm. 1035/2023, de 27 de junio, de la Sala de lo Civil del Tribunal Supremo, y su providencia de 9 de octubre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11 de febrero de 2021 del Juzgado de Primera Instancia núm. 6 de L’Hospitalet de Llobregat se desestimó la demanda interpuesta por don Cristian Opazos Menor contra La Opinión de Málaga, S.L., en la que impetraba la tutela civil de su derecho al honor y a la propia imagen, solicitando el pago de una compensación económica y otras medidas reparadoras, por la difusión en la edición digital de dicho diario, de un vídeo reportaje elaborado por la agencia de noticias Atlas, perteneciente al Grupo Audiovisual Mediaset España Comunicación, S.A.U., en el que se informaba del asesinato de un interno en un centro penitenciario cometido por otro recluso, un boxeador apodado “el Nene”, reportaje que intercalaba imágenes de don Cristian Opazos Menor, en el que concurría la doble circunstancia de ser boxeador amateur y de estar interno en el mismo centro penitenciario. El juzgado consideró que la parte demandada se había limitado a reproducir el material obtenido de una agencia de noticias, citando su procedencia y sin reelaborarla, y que por tal motivo no era apreciable falta de diligencia.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Don Cristian Opazos Menor interpuso recurso de apelación que fue desestimado por sentencia de 28 de marzo de 2022 de la Sección Decimoséptima de la Audiencia Provincial de Barcelona, que consideró aplicable la doctrina del reportaje neutral porque la demandada transmitió la noticia pero no la hizo propia, por lo que no era responsable del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Don Cristian Opazos Menor interpuso recurso de casación que fue estimado parcialmente en sentencia núm. 1035/2023, de 27 de junio, de la Sala de lo Civil del Tribunal Supremo, que, remitiéndose a los fundamentos de un pronunciamiento anterior, declaró que La Opinión de Málaga, S.L., había incurrido en intromisión ilegítima en su derecho al honor y a la propia imagen, no siendo de aplicación al caso la doctrina del reportaje neutral, y le imponía el pago de una indemnización de 3000 € en concepto de daño moral, junto con otras medidas de reparación. Contra esta sentencia, La Opinión de Málaga, S.L., promovió incidente de nulidad de actuaciones que fue inadmitido por providencia de 9 de octubre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Opinión de Málaga, S.L., denuncia que la sentencia de la Sala de lo Civil del Tribunal Supremo ha vulnerado su derecho a la libertad de información [art. 20.1 d) CE] en conexión con el derecho a la tutela judicial efectiva (art. 24.1 CE), entre otros motivos, porque rehúsa aplicar la doctrina del reportaje neutral mediante un matiz que genera inseguridad jurídica, al exigir al medio que transmite la noticia un deber de vigilancia que lo vacía de contenido. En el suplico solicita la nulidad de la sentencia, y, por otrosí, la suspensión de su fallo “habida cuenta de que su ejecución puede producir un perjuicio irreparable, en el sentido de no poder recuperar el importe de la condena dineraria, en caso de que fuera estimada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2024, la Sección Primera de este tribunal admitió a trámite el recurso de amparo, apreciando la concurrencia de una especial trascendencia constitucional porque plantea un problema o afecta a una faceta de un derecho fundamental sobre el que no hay doctrina de este tribunal [STC 155/2009, de 25 de junio,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formar pieza separada de suspensión y conceder, conforme a lo previsto en el art. 56 de la Ley Orgánica del Tribunal Constitucional (LOTC), un plazo común de tres días al Ministerio Fiscal y a la solicitante de amparo para presentar alegaciones sobre la suspensión pedida.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12 de abril de 2024, la entidad demandante se ratificó en la solicitud de suspensión y sus fundamentos, añadiendo que ningún perjuicio sufriría la otra parte al haberse consignado en el juzgado el importe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26 de abril de 2024, el fiscal ante el Tribunal Constitucional presentó alegaciones en las que interesó la denegación de la medida cautelar solicitada porque: (i) según la doctrina constitucional los perjuicios de contenido patrimonial no pueden considerarse, en principio, causa suficiente para acordar la suspensión de una resolución judicial firme, salvo que se trate de perjuicios difícilmente reparables por su entidad o por la irreversibilidad de las situaciones jurídicas que puedan producirse, y (ii) la demandante no ha levantado la carga de acreditar que la ejecución de la resolución judicial vaya a producirle un perjuicio que haga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refleja en los antecedentes, la sociedad demandante solicita la suspensión de la ejecución del fallo de la sentencia núm. 1035/2023, de 27 de junio, de la Sala de lo Civil del Tribunal Supremo, que le condena al pago de una indemnización de 3000 €. Alega el perjuicio que le irrogaría no poder recuperar dicha cantidad en caso de ser estimado el amparo. El fiscal en su escrito de alegaciones interesa la desestimación de la medida cautelar, con cita de doctrina constitucional que establece que los perjuicios de naturaleza patrimonial no deben tener la consideración de irreparables, a los efectos del art. 56 LOTC, salvo casos excepcionales, y que no se ha cumplido la carga de determinar, más allá de la genérica afirmación del perjuicio patrimonial, que la ejecución de la resolución judicial pudiera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dispone que cuando la ejecución del acto o sentencia impugnados produzca un perjuicio al recurrente que pudiera hacer perder al amparo su finalidad, se podrá acordar, de oficio o a instancia del recurrente,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medida de carácter excepcional y de aplicación restrictiva (por todos, AATC 117/2015, de 6 de julio, FJ 1, y 59/2017, de 24 de abril, FJ 1), por lo que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59/2008,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establecido asimismo,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accedido a la suspensión en casos en que la ejecución acarrea perjuicios patrimoniales difícilmente reparables por su entidad, por la imposibilidad de repercutir su costo o por la irreversibilidad de las situaciones jurídicas que puedan producirse, como cuando se produce la transmisión irrecuperable del dominio sobre un bien determinado (AATC 565/1986, de 2 de julio, FJ único, y 52/1989, de 30 de enero,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constitucional expuesta al caso aquí examinado conduce, de acuerdo con lo manifestado en sus alegaciones por el fiscal, a declarar improcedente la suspensión solicitada, porque la demandante se limita a afirmar que el pago de la indemnización que le ha sido impuesta —cuyo importe ya ha consignado, según manifiesta en sus alegaciones posteriores— le puede ocasionar un perjuicio irreparable. Se trata de una afirmación apodíctica, que no sirve para alzar la carga procesal que corresponde a todo recurrente que pretende la suspensión de la ejecutividad de una resolución judicial firme, porque en su argumentación no se atisba razón alguna que permita considerar, de una manera objetiva y fundada, que el pago de la condena vaya a ocasionar una situación irreversible que convierta en ilusorio y nominal el amparo solicitado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