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3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Cándido Conde-Pumpido Tourón, presidente, y las magistradas doña Concepción Espejel Jorquera y doña María Luisa Segoviano Astaburuaga, en el recurso de súplica promovido por el Ministerio Fiscal contra la inadmisión a trámite del recurso de amparo núm. 2418-2024, interpuesto por don Ricardo Gomis Cacho y doña Silvia Benjumea Guzmán, frente al auto de 21 de noviembre de 2023, que acuerda no haber lugar a declarar la nulidad de actuaciones solicitada; frente al auto de 21 de marzo de 2024, desestimatorio de aclaración, subsanación y complemento del auto anterior y, por último, frente a la providencia de la misma fecha, que inadmite el incidente de nulidad instado frente al auto de 21 de noviembre de 2023, resoluciones todas ellas dictadas por el Juzgado de Primera Instancia e Instrucción núm. 5 de Vilafranca del Penedès en el procedimiento de ejecución hipotecaria núm. 2629-2017, que renumera el procedimiento de ejecución hipotecaria núm. 329-2014,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Cronológicamente expuestos, son antecedentes procesales relevantes para la resolución del presente recurso de súplica, extraídos de los escritos de alegaciones y documentos aportados por los recurrentes,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procedimiento de ejecución hipotecaria núm. 329-2024 —posteriormente renumerado con el núm. 2629-2017—, incoado con ocasión de demanda interpuesta el 14 de mayo de 2014 por la entidad Banco Bilbao Vizcaya Argentaria, S.A., por subrogación de la entidad Banco Santander Central Hispano, S.A., el Juzgado de Primera Instancia e Instrucción núm. 5 de Vilafranca del Penedès, dictó auto de 28 de julio de 2014, de orden general de ejecución y de despacho de la ejecución solicitada contra los bienes especialmente hipotecados, por la cantidad de 304 329,61 € en concepto de principal, más 3534,79 € de intereses ordinarios, 26,09 € de intereses de demora y 15,03 € de gastos de reclamación, hasta el día 22 de mayo de 2013, cuantía incrementada en el 12 por 100 para asegurar el pago de los intereses que pudieran devengarse durante la ejecución y el pago de las costas, sin perjuicio de ulterior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requerimiento de pago a la parte ejecutada, ahora demandante de amparo, tuvo lugar el día 15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subasta de la finca hipotecada se llevó a cabo el 30 de septiembre de 2015 y quedó desierta por falta de licitadores.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parte ejecutante, de conformidad con lo establecido en el art. 671 de la Ley de enjuiciamiento civil (LEC), solicitó la adjudicación de los bienes subastados por la cantidad de 149 772,21 € —70 por 100 del valor de tasación— por tratarse de vivienda habitual, así como la reserva de la facultad de cesión del remate a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Los recurrentes presentaron escrito por el que interesaron la declaración de nulidad de actuaciones desde el auto de admisión de la demanda de ejecución, por haber sufrido indefensión dada la falta de control de oficio por parte del juez, en el momento de admisión de la demanda, de las posibles cláusulas abusivas contenidas en el titulo ejecutivo. La solicitud fue desestimada por el auto núm. 103/2016, de 21 de julio, con fundamento en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 cierto que debe llevarse a cabo dicho control de oficio en el momento de admisión de la demanda no es menos cierto que la nulidad de actuaciones invocada debe ser tomada en cuenta de manera muy restrictiva y ante supuestos de indefensión real y material y no ante casos en que hipotéticamente la misma se pudiera haber dado en atención a que no se concreta la indefensión sufrida por los instantes a tenor que si bien es cierto que frente a dicho auto [de 28 de julio de 2014], en el que se llevó a cabo un examen del titulo ejecutivo entendiendo que el mismo presentaba los requisitos necesarios para su admisión de conformidad con lo dispuesto en los arts. 517.2 y 685.2 LEC, los ejecutados disponían de un plazo de diez días, de conformidad con lo dispuesto en el articulo 551 de la Ley de enjuiciamiento civil para formular la oportuna oposición en el caso de haber considerado que el control de oficio del título ejecutivo no había sido correcto y que el mismo presentaba cláusulas abusivas susceptibles de ser declaradas nulas garantizándose con ello el derecho a la tutela judicial efectiva de los instantes. Se entiende, por tanto, que no se ha producido indefensión en el presente que deba acarrear la nulidad pretendida de la presente ejecución por considerar que en el auto despachando ejecución no se ha producido entorpecimiento o limitación sustancial alguna de los derechos de los ejecutados siendo resolución dictada de conformidad con el procedimiento legalmente establecido y que, por tanto, debe ser confirmada”.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Solicitada la aclaración y subsanación del auto, fueron denegadas por auto de 14 de noviembre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Los recurrentes interpusieron recurso de apelación que, según afirman, fue admitido inicialmente, pero se declaró la nulidad de la admisión mediante decreto de 24 de febrero de 2017. No consta que esta resolución fuera impugnada por la parte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Tras solicitar la entidad bancaria ejecutante que se procediera a dictar decreto de adjudicación de la finca objeto del procedimiento, con la facultad de ceder el remate a favor de tercero, pero sin especificar el plazo ni el nombre del cesionario a quien pretende ceder el remate, por diligencia de ordenación de 16 de octubre de 2020 se acordó requerir a la citada entidad a fin de que en el plazo de veinte días indicase la identidad y el domicilio del cesionario a quien pretende ceder el remate de la finca subastada.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día 7 de mayo de 2021 se dictó diligencia de ordenación (no aportada por los recurrentes) que fue recurrida en reposición por los ejecutados y desestimada la impugnación por decreto de 20 de octubre de 2021, con el siguiente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“Pretende la recurrente dejar sin efecto la subasta de un derecho real, en el que se han salvaguardo todos y cada uno de los precepto que contiene la Ley de enjuiciamiento civil, para la subasta y posterior adjudicación, con posibilidad o no de cesión a tercero, y ello basándose en que por parte de la actora se ha dejado transcurrir plazos que podrían dar lugar a dejar sin efecto la referida subasta y levantar el embargo que sobre el derecho real ejecutado, en su día se anotó en el registro de la propiedad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bien dice la parte actora, no hay precepto legal que nos imponga un plazo para que la misma se pronuncie sobre hecho que le corresponda, en este supuesto la cesión de remate a tercero, cesión que de lo observado en autos se ha efectuado dentro de plazo y a requerimiento de este servicio de ejecuciones, por lo que este letrado de la administración de justicia, hace suyas las alegaciones de la actora y del contenido de lo actuado en el procedimiento para fundamentar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ahora demandantes interpusieron recurso de revisión frente al decreto anterior, que fue rechazado por auto de 16 de marzo de 2022 en estos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desestimar el recurso de revisión y todo ello en base a los argumentos expuestos en la resolución recurrida. La parte ejecutante ha cumplido con los plazos y requerimientos efectuados por el juzgado sin que deba procederse al alzamiento del embargo como reclama la parte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revisado el procedimiento se comprueba que se celebró una primera comparecencia en la que se apreció un error en la documentación y siendo la parte requerida para la subsanación procedió a la misma. Debemos de tener en cuenta el principio de subsanabilidad que conforme al art. 231 LEC rige en nuestro ordenamiento jurídico y que debe prevalecer y amparar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la existencia o no de plazo concreto para el ejercicio del derecho a ceder el remate al ejecutante, conforme a auto de la Audiencia Provincial de Baleares de 12 de febrero de 2003, el derecho a ceder el remate a tercero del art. 647.3 LEC no establece plazo alguno para su ejercicio, ni tampoco se establece límite temporal para la cesión del remate a tercero, sin que por tanto, en el caso de autos el transcurso de diez meses, atendiendo a los requerimiento realizados por este órgano judicial impidan el ejercicio de ese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Con fecha 6 de septiembre de 2022 la parte ejecutante cedió la adjudicación del remate a favor de Whitehead Invest, S.L., que la aceptó mediante comparecencia en los términos en que se llevó a cabo aquella y justificó el pago del precio de adjudicación.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decreto de 23 de septiembre de 2022 se aprobó la cesión de la adjudicación del bien efectuada por la parte ejecutante a favor de Whitehead Invest,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Una vez firme el decreto de adjudicación, por decreto de 7 de noviembre de 2022 se acordó cancelar la carga que grava la finca, así como la nota marginal a que se refiere el art. 656 LEC, con remisión a tal efecto de mandamiento al registro de la propiedad. Asimismo, se acordó cancelar todas las anotaciones e inscripciones posteriores a la expedición de la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Señalada la fecha de lanzamiento para el día 18 de septiembre de 2023, mediante escrito de 1 de septiembre de 2023, los recurrentes solicitaron, al amparo del art. 564 LEC en relación al art. 562 LEC, la revisión del cumplimiento de los requisitos formales del título y de los requisitos procesales de esta ejecución, así como el control de las cláusulas del contrato a la vista de la jurisprudencia (SSTS 466/2014, de 12 de septiembre (ECLI:ES:TS:2014:3892); 1916/2013, de 9 de mayo (ECLI:ES:TS:2013:1916); 463/2019, de 11 de septiembre (ECLI:ES:TS:2019:2761), y 566/2019, de 25 de octubre (ECLI:ES:TS:2019:3315); SSTC 31/2019, de 28 de febrero, y 141/2022, de 14 de noviembre; SSTJUE de 17 de julio de 2014, Sánchez Morcillo y Abril García, asunto C-169/14; de 10 de septiembre de 2014, Kušionová, asunto C-34/13; de 21 de diciembre de 2016, Gutiérrez Naranjo, asuntos acumulados C-154/15, C-307/15 y C-308/15; de 26 de enero de 2017, Banco Primus, S.A, asunto C-421/14; de 7 de agosto de 2018, Banco Santander, asuntos acumulados C-96/16 y C-94/17, y de 16 de julio de 2020, Caixabank, asuntos acumulados C-224/19 y C-259/19, y conforme a lo dispuesto en los arts. 551.1 y 552.1 LEC, a fin de que se declarase la nulidad de todo el procedimiento por falta de control de la cláusulas abusivas denunciadas (intereses remuneratorios y de demora, cláusula suelo, reclamación de posiciones deudoras, pacto de liquidez, apertura, subrogación, novación de condiciones y, especialmente, la de vencimiento anticipado) y se declare el sobreseimiento y archivo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El juzgado dictó auto en fecha 21 de noviembre de 2023, en el que declaró no haber lugar a declarar la solicitada nulidad de todo el procedimiento, por cuanto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 fecha de 21 de julio de 2016 se dictó auto núm. 103/2016 que ya resolvió mismo incidente de nulidad, desestimando el mismo. Por lo que expuestas idénticas razones por la parte ejecutada, no habiéndose apreciado entonces la indefensión de la parte ejecutada ni causa alguna que de lugar a la nulidad de las actuaciones conforme al numerus clausus de causas de nulidad previstas en la ley, se desestima la presente solicitud por los mismos motivos que los expuestos en dicho auto, al cual nos remitimos íntegramente”.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Los recurrentes presentaron escrito, fechado el 24 de noviembre de 2023, en el que interesaron la aclaración, subsanación y complemento del auto desestimatorio de nulidad de actuaciones de fecha 21 de noviembre de 2023 y, subsidiariamente, la declaración de nulidad del citado auto y de todo el procedimiento por falta de control de las cláusulas abusivas y por incumplimiento de los requisitos de forma del título ejecutivo, con suspensión de lanzamiento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El Juzgado desestimó la pretensión de aclaración. subsanación y complemento formulada por los recurrentes en auto de 21 de marzo de 2024. En su fundamentación declara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21 de noviembre de 2023 desestimó la nulidad por haberse ya resuelto el mismo incidente de nulidad por auto definitivo y firme 103/2016, de fecha 21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remisión a la literalidad del mismo auto cuya aclaración, subsanación, complemento y nulidad se pretende, el mismo en el fundamento jurídico tercero refiere que ‘[e]n el presente caso, con fecha de 21 de julio de 2016 se dictó auto núm. 103/2016 que ya resolvió mismo incidente de nulidad, desestimando el mismo. Por lo que expuestas idénticas razones por la parte ejecutada, no habiéndose apreciado entonces la indefensión de la parte ejecutada ni causa alguna que de lugar a la nulidad de las actuaciones conforme al numerus clausus de causas de nulidad previstas en la ley, se desestima la presente solicitud por los mismos motivos que los expuestos en dicho auto, al cual nos remitimos íntegramente’.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esta juzgadora solo puede desestimar lo peticionado [...] pues las aclaraciones y subsanaciones que pretenden supone modificar el sentido de la resolución, pretendiendo darles la razón cuando esta juzgadora no puede sino limitarse a remitirse a un auto ya firme dictado en 2016 que ya ha resuelto la cuestión planteada y respecto del cual, ya interesaron la aclaración e igualmente se les desestimó por auto de 14 de noviembre de 2016. Lo que pone de manifiesto la ejecutada es el incesante interés en dilatar el procedimiento de ejecución y que la ejecutante no logre en modo alguna satisfacer el crédito hipotecario, cuestión que en modo alguno se debe aceptar pues no hay motivo alguno para las cuestiones planteadas por la ejecutada de forma reiterada en 2016, en el año 2023 y espero que no se vuelva a repetir dentro de otros seis o siete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Una vez desestimada la petición de aclaración, subsanación y complemento, mediante providencia de 21 de marzo de 2024 se inadmitió la petición subsidiaria pendiente de declaración de nulidad de actuaciones, con el siguiente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causas alegadas por la parte ejecutada y quien promueve este incidente, pese a alegar motivo de nulidad por vulneración de doctrina constitucional y derechos fundamentales del art. 53.2 CE habiendo producido indefensión a la parte ejecutada; lo cierto es que la parte interesada pretende declarar la nulidad de un auto que ya le desestima la nulidad, precisamente por no caber recurso contra dicho auto de nulidad. Habiendo ya resuelto las cuestiones interesadas por la parte ejecutada mediante el auto cuya nulidad pretende, no ha lugar a la admisión de otro incidente de nulidad sobre los mismos hechos y mismas cuestiones ya resueltas en el citado auto de 21 de noviembre de 2023 y, además, con carácter previo, el auto de fecha 21 de julio de 2016; de lo contrario supone resolver continua y sucesivamente incidentes extraordinarios planteados por la ejecutada para resolver las mismas cuestiones con el propósito de obtener una respuesta a su favor en algún momento; sin existir motivo alguno para la admisión de dicho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que aquí se pretende promover el incidente de nulidad desestima la nulidad de actuaciones promovida por los ejecutados, precisamente por ‘Tercero. En el presente caso, con fecha de 21 de julio de 2016 se dictó auto núm. 103/2016 que ya resolvió mismo incidente de nulidad, desestimando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expuestas idénticas razones por la parte ejecutada, no habiéndose apreciado entonces la indefensión de la parte ejecutada ni causa alguna que de lugar a la nulidad de las actuaciones conforme al numerus clausus de causas de nulidad previstas en la ley, se desestima la presente solicitud por los mismos motivos que los expuestos en dicho auto, al cual nos remitimos íntegramente’ (fundamento jurídico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ejecutada y promovente del presente incidente por escrito de 27 de noviembre de 2023, pretende promover un incidente excepcional, atendiendo a que el citado auto se había dictado infringiendo las normas de procedimiento, provocándole indefensión (art. 225.3 LEC). Lo cierto es que planteado el incidente en su momento por escrito de 13 de septiembre de 2023 presentado por la representación procesal de la parte ejecutada, se dio traslado a la parte ejecutante y, tras lo cual pasaron las actuaciones a la UPSD [unidad procesal de soporte directo] para resolver, no habiéndose infringido ningún trámite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la parte ejecutada pretende que se declare la nulidad de un auto de 21 de noviembre de 2023 sin haberse producido vulneración de derecho fundamental alguno y mucho menos indefensión al haberse dado traslado al ejecutado de la petición de nulidad efectuada por la ejecutante en aquel incidente y sin haber concurrido causa de nulidad previstas en el art. 225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se inadmite a trámite el incidente de nulidad planteado por los ejecutados [...] por no cumplir los presupuestos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Los recurrentes presentaron escrito el día 26 de marzo de 2024, en el que solicitaron la suspensión del lanzamiento, que fue rechazada por diligencia de ordenación de 9 de abril de 2024, al haberse desestimado la aclaración e inadmitido el incidente de nulidad solicitado por la parte ejecutada en escrito de 27 de noviembre de 2023 y se mantiene la fecha de lanzamiento fijada para las 11:00 horas del 18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 Mediante escrito de 12 de abril de 2024 los recurrentes interpusieron recurso de reposición contra diligencia de ordenación de 9 de abril de 2024, en el que adujeron lo siguiente: (i) infracción de los arts. 150.4 y 655 bis LEC, sobre la obligación del juzgado de poner en conocimiento el lanzamiento de los servicios sociales; (ii) infracción de la disposición adicional primera de la Ley del Parlamento de Cataluña 24/2015, de 29 de julio, de medidas urgentes para afrontar la emergencia en el ámbito de la vivienda y la pobreza energética, por no existir ofrecimiento de alquiler social; (iii) vulneración de los arts. 7 de la Carta de los derechos fundamentales de la Unión Europea (CDFUE) y 4 bis.1 de la Ley Orgánica del Poder Judicial (LOPJ), por incumplimiento de las SSTJUE de 10 de septiembre de 2014, asunto C-34/13, y de 9 de marzo de 1978, Amministrazione delle Finanze dello Stato c. Simmenthal SpA, asunto C-106/77, y de la declaración del Tribunal Constitucional 1/2004, de 13 de diciembre y de la primacía del Derecho comunitario y (iv) vulneración de los derechos fundamentales a una resolución fundada en derecho (art. 24.1 CE) y a un procedimiento con todas las garantías (art. 24.2 CE). A ello añaden el deber del juzgado de formular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18 de abril de 2024 se admitió a trámite el recurso de reposición y se concedió a las demás partes personadas un plazo común de cinco días a fin de que puedan impugnar el recurso. Los recurrentes nada afirman sobre la eventual resolución dictada en este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 La diligencia de lanzamiento se practicó el día previsto (18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representados por la procuradora doña María Dolores Fernández Prieto y asistidos por el abogado don Dionisio Moreno Trigo, interpusieron recurso de amparo que tuvo entrada por vía telemática en el registro general de este tribunal el día 9 de abril de 2024. En el escrito interesaron como medida cautelar al amparo del art. 56 de la Ley Orgánica del Tribunal Constitucional (LOTC) la inmediata paralización del desahucio previsto para el día 17 (sic)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Turnado el recurso de amparo a la Sección Primera, Sala Primera, de este tribunal, por diligencia de ordenación de 9 abril de 2024 se acordó conceder a la parte recurrente un plazo de diez días a fin de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Aporte copia del decreto de adjudicación, resoluciones resolviendo los recursos de reposición y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Acredite en legal forma la representación procesal que dice ostentar de la recurrente doña Silvia Benjumea Guzmán, cuyo apoderamiento no consta a pesar de hacerse mención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Aporte escrito de demanda ajustado a la extensión y forma establecidas en la regla cuarta del acuerdo del Pleno del Tribunal Constitucional de 15 de marzo de 2023 (“Boletín Oficial del Estado” de 23 de marzo de 2023). El nuevo escrito no podrá modificar las pretensiones, las vulneraciones constitucionales denunciadas ni los motivos de especial trascendencia constitucional ya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respuesta a lo dispuesto en la precedente diligencia de ordenación, el día 11 de abril de 2024, la procuradora de los recurrentes presentó en el registro general los documentos omitidos en su día así como la demanda de amparo, en la que alegaron las siguientes vulneraciones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Vulneración del derecho fundamental a una resolución fundada en derecho (art. 24.1 CE) y a un proceso con todas las garantías (art. 24.2 CE), al negarse reiteradamente el juzgado de instancia a realizar el debido control de oficio de la abusividad de las cláusulas del contrato, de los requisitos procesales y de la ejecutividad del título que fundamenta la ejecución, con incumplimiento del art. 5 LOPJ en relación con la consolidada jurisprudencia del Tribunal Constitucional desde la STC 31/2019, ignorando la primacía del derecho de la Unión Europea en los términos de la citada sentencia y de la STC 27/2024, de 26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Vulneración del derecho fundamental a la igualdad de trato en la aplicación de la ley (art. 14 CE), con relación a la obligación de examen por el juzgador de la abusividad de las cláusulas, cuando nunca lo hizo con anterioridad de forma expresa en relación a los casos que se han declarado por el Tribunal Constitucional como vulneradores de derechos fundamentales en la STC 31/2019 y concordantes.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Vulneración del derecho fundamental a un proceso con todas las garantías (art. 24.2 CE), en relación con el incumplimiento por el juzgado de instancia de su obligación de informar a los servicios sociales del lanzamiento de los recurrentes conforme a los arts. 150.4 y 655 bis LEC, así como de adoptar las medidas previstas en la disposición adicional primera de la Ley del Parlamento de Cataluña 24/2015.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(iv) vulneración del derecho fundamental a la vivienda por aplicación del principio de primacía del Derecho comunitario, según lo dispuesto en la doctrina del Tribunal Constitucional en la declaración 1/2004, de 13 de diciembre, que supone que si la vivienda es un derecho fundamental [art. 7 CDFUE y art. 8 del Convenio europeo de derechos humanos (CEDH) en relación con el art. 4 bis.1 LOPJ y 93.1 CE], y la STJUE de 10 de septiembre de 2014, asunto C-34/13, reconoce ese derecho como fundamental, ello debe tener efectos en España, sin que haga falta modificar la Constitución, como establece la sentencia del Tribunal de Justicia de las Comunidades Europeas de 9 de marzo de 1978, asunto C-106/77.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justificación de la especial trascendencia constitucional, los demandantes afirman que concurren dos de los supuestos que el “Tribunal Constitucional contempla como ejemplos justificadores de la especial transcendencia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Arguyen, en primer lugar, que el recurso plantea un problema o una faceta de un derecho fundamental susceptible de amparo sobre el que no hay doctrina constitucional: si las reformas procesales recientemente aprobadas por la Ley 12/2023, de 24 de mayo, por el derecho a la vivienda, están incluidas dentro del art. 24.2 CE como garantías del procedimiento; o sobre la consideración como derecho fundamental del derecho a la vivienda con relación al Derecho comunitario.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afirman que la doctrina del Tribunal Constitucional sobre el derecho fundamental alegado en el recurso esta siendo incumplida de modo general y reiterado por la jurisdicción ordinaria, o que un órgano judicial ha incurrido en una negativa manifiesta del deber de acatamiento de la doctrina de este tribunal, como ha sido el negarse a resolver los incidentes de nulidad de actuaciones donde se denuncian infracciones legales como la ausencia del examen de la abusividad de las cláusulas que contiene el título ejecutivo, que dan lugar a la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los recurrentes solicitan que se declare la vulneración de los derechos invocados y la nulidad de los autos de 21 de noviembre de 2023 y de 21 de marzo de 2024, así como de la providencia de 21 de marzo de 2024, dictados por el Juzgado de Primera Instancia núm. 5 de Vilafranca del Penedès en el procedimiento de ejecución hipotecaria núm. 329-2014. Solicitan asimismo que se obligue al juzgado a examinar el riguroso cumplimiento de los requisitos de ejecutividad del título, de los requisitos procesales y especialmente a examinar la abusividad de las cláusulas del contrato que sirve de título a la ejecución, con especial atención a la cláusula de vencimiento anticipado, y a dar cumplimiento a los requisitos procesales previos para proceder al desahucio conforme a lo dispuesto en los arts. 150.4 y 655 bis LEC, y disposición adicional primera de la Ley del Parlamento de Cataluña 24/2015, en la redacción dada por la Ley del Parlamento de Cataluña 1/2022, 3 de marzo, de modificación de la Ley 18/2007, la Ley 24/2015 y la Ley 4/2016, para afrontar la emergencia en el ámbito de la vivienda, poniendo en conocimiento de los servicios sociales el lanzamiento y la adopción de las medidas precisas para evitar la situación de desamparo habitacional de los recurrentes, procediendo a la suspensión de cualquier lanzamiento en tanto no se resuelva esa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como medida cautelar interesan, de conformidad con el art. 56 LOTC, la inmediata paralización del desahucio previsto para el día 17 (sic)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recurso de amparo fue analizado por esta Sección Primera que, mediante providencia de 16 de abril de 2024, acordó no admitirlo a trámite con arreglo a lo previsto en el art. 50.1 a)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sello del registro de entrada de la Fiscalía ante el Tribunal Constitucional, estampado en copia de la citada providencia de inadmisión, consta como fecha de recepción el día 6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abril de 2024 la procuradora de los demandantes presentó en el registro general de este tribunal un escrito en el que aporta una diligencia de ordenación de fecha 9 de abril de 2014, dictada por el juzgado a quo, que deniega la suspensión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22 de abril de 2024 la misma representación procesal presentó escrito de solicitud de aclaración de la providencia de inadmisión del recurso de amparo, en el que manifiestan los recurrentes su discrepancia con lo acordado, apoyada en los argumentos deducidos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9 de mayo de 2024, el Ministerio Fiscal ante el Tribunal Constitucional interpuso recurso de súplica contra la providencia de inadmisión. Descartada ab initio la vulneración del principio de igualdad (art. 14 CE) y del derecho a la vivienda, afirma, y tras reproducir pasajes de la STJUE de 26 de enero de 2017, Banco Primus, S.A., asunto C-421/14, y de la STC 31/2019, de 28 de febrero, FJ 4, sostiene que en consideración a esta doctrina “no podemos dejar de compartir con los demandantes que, al menos indiciariamente el órgano judicial ha desconocido esa vinculante doctrina y por ello ha podido incurrir en vulneración del derecho fundamental alegado”, al no haber revisado el órgano judicial el carácter abusivo de la cláusula de vencimiento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motivo, el fiscal estima procedente una reconsideración de la decisión de inadmisión del presente recurso de amparo adoptada en la providencia de 16 de abril de 2024, toda vez que consta en las actuaciones remitidas que puede haberse vulnerado el derecho a la tutela judicial efectiva (art. 24 CE) en su vertiente de derecho a una resolución motivada, por lo que interesa que se deje sin efecto la providencia de inadmisión y se repongan las actuaciones al momento anterior al dictado de la providencia recurrida, sin perjuicio de que se adopte la resolución que se estime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diligencia de ordenación de 10 de mayo de 2024, se acordó dar traslado del recurso de súplica a la representación procesal de los recurrentes, concediéndole un plazo de tres días a fin de que pudiese alegar lo que estimase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presentaron alegaciones mediante escrito registrado el 20 de mayo de 2024, en el que apoyan el recurso de súplica interpuesto por el Ministerio Público, aunque discrepan en lo relativo a la exclusión del derecho a la vivienda como objeto del recurso de amparo, y reiteran en lo fundamental los argumentos que expusieron en la demanda. Asimismo, solicitan que, para el caso de reconsiderarse la admisión a trámite de este recurso de amparo, se proceda a la adopción de las medidas necesarias para reponer a los recurrentes en el uso de la vivienda, en tanto no se resuelva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presente recurso de súplica presentado por el fiscal ante el Tribunal Constitucional tiene por objeto la providencia de esta Sección Primera de 16 de abril de 2024, que acordó no admitir a trámite el recurso de amparo con arreglo a lo previsto en el art. 50.1 a)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impugnación, el fiscal alega en los términos que han quedado resumidos en el antecedente 8 y que, sintéticamente, consisten en que la omisión por el juzgado a quo de entrar a analizar el carácter abusivo de la cláusula de vencimiento anticipado, vulnera el derecho de los recurrentes a una resolución motivada, como vertiente del derecho fundamental a la tutela judicial efectiva (art. 24.1 CE), al no haber observado la doctrina al respecto sentada tanto por el Tribunal de Justicia de la Unión Europea como por este tribunal en los precedentes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los demandantes en un primer momento, mediante escrito presentado el 22 de abril de 2024, solicitaron “aclaración” de la providencia de inadmisión en términos discrepantes con la decisión adoptada, mientras que una vez interpuesto recurso de súplica por el fiscal, lo apoyaron si bien con disentimiento en lo que respecta a la vulneración que entienden cometida del derecho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del fiscal ha de ser desestimado. A la vista de los antecedentes que han quedado reseñados, se constata que las resoluciones judiciales impugnadas se dictaron como respuesta al incidente de nulidad de actuaciones que plantearon los recurrentes en fecha 1 de septiembre de 2023, a fin de obtener la declaración como abusivas de determinadas cláusulas del contrato de préstamo garantizado con hipoteca. El incidente de nulidad de actuaciones se planteó, por tanto, con posterioridad a las siguientes resoluciones procesales: (i) Una vez la parte ejecutante cedió la adjudicación del remate a favor de Whitehead Invest, S.L., en fecha 6 de septiembre de 2022, y que esta entidad la aceptara mediante comparecencia y justificado el pago del precio de adjudicación, mediante decreto de 23 de septiembre de 2022 se aprobó la cesión de la adjudicación del bien efectuada por la parte ejecutante a favor de Whitehead Invest, S.L. (ii) Una vez firme el decreto de adjudicación, por decreto de 7 de noviembre de 2022, se acordó cancelar la carga que grava la finca, así como la nota marginal a que se refiere el art. 656 LEC, con remisión a tal efecto de mandamiento al registro de la propiedad. Por otra parte, se acordó cancelar todas las anotaciones e inscripciones posteriores a la expedición de la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lo anterior, a la hora de resolver sobre la admisibilidad del presente recurso de amparo, esta sección tuvo presente la sentencia del Tribunal del Justicia de la Unión Europea de 17 de mayo de 2022, MA contra Ibercaja Banco, S.A., dictada en el asunto C-600/19, que declara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“56 Como se desprende de la respuesta dada a las cuestiones prejudiciales primera a tercera, cuando se ha adoptado una resolución judicial en que se despacha ejecución hipotecaria habiendo efectuado un juez con anterioridad un examen de oficio del carácter abusivo de las cláusulas del título que dio lugar a ese procedimiento, pero esa resolución no contiene ningún motivo, siquiera sucinto, que acredite la existencia de tal examen ni indica que la apreciación efectuada por dicho juez al término de ese examen no podrá ya cuestionarse si no se formula oposición dentro del plazo establecido al efecto, no será posible oponer al consumidor, en fases ulteriores de dicho procedimiento —como una reclamación de pago de los intereses adeudados a la entidad bancaria debido al incumplimiento, por el consumidor, del contrato de préstamo hipotecario de que se trate— o en un procedimiento declarativo posterior, ni la autoridad de cosa juzgada ni la preclusión para privarle de la protección contra las cláusulas abusivas conferida en los artículos 6, apartado 1, y 7, apartado 1, de la Directiva 93/13.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57 Dicho esto, en una situación como la del litigio principal, en la que el procedimiento de ejecución hipotecaria ha concluido y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58 No obstante, en tal situación, el consumidor, conforme a los artículos 6, apartado 1, y 7, apartado 1, de la Directiva 93/13, interpretados a la luz del principio de efectividad, debe poder invocar en un procedimiento posterior distinto el carácter abusivo de las cláusulas del contrato de préstamo hipotecario para poder ejercer efectiva y plenamente sus derechos en virtud de la citada Directiva, con el fin de obtener la reparación del perjuicio económico causado por la aplicación de dichas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59 En consecuencia, procede responder a la cuarta cuestión prejudicial que los artículos 6, apartado 1, y 7, apartado 1, de la Directiva 93/13 deben interpretarse en el sentido de que no se oponen a una legislación nacional que no permite que un órgano jurisdiccional nacional, actuando de oficio o a instancias del consumidor, examine el eventual carácter abusivo de cláusulas contractuales cuando se ha ejecutado la garantía hipotecaria, se ha vendido el bien hipotecado y se han transmitido a un tercero los derechos de propiedad sobre dicho bien, a condición de que el consumidor cuyo bien ha sido objeto de un procedimiento de ejecución hipotecaria pueda hacer valer sus derechos en un procedimiento posterior con el fin de obtener la reparación, en virtud de la citada Directiva, de las consecuencias económicas resultantes de la aplicación de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esta doctrina, el recurso de amparo no puede prosperar al haber precluido la posibilidad de resolver en el marco del procedimiento de ejecución hipotecaria la pretensión de nulidad formulada por los recurrentes, debido a la transmisión del dominio sobre el inmueble ejecutado a favor del cesionario de la adjudicación, lo que hacía jurídicamente inviable en ese proceso la declaración de nulidad. La Sala de lo Civil del Tribunal Supremo ha declarado de forma reiterada que la transmisión del bien subastado se produce mediante el otorgamiento del auto o decreto de ejecución y la consignación —en este caso, se efectuó el pago por el cesionario — del precio. La citada Sala de lo Civil, en sentencia núm. 414/2015, de 14 de julio, (ECLI:ES:TS:2015:3210), reiterada en este punto en las sentencias núm. 139/2017, de 1 marzo, (ECLI:ES:TS:2017:712); 480/2018, de 23 de julio, (ECLI:ES:TS:2018:3032), y 338/2023, de 1 de marzo, (ECLI:ES:TS:2023:671),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nuestro sistema se hacía coincidir la consumación de la venta de bienes inmuebles en subasta con el otorgamiento de la escritura pública, porque el otorgamiento de dicha escritura equivale a la entrega de la cosa, en virtud de la transmisión instrumental a que se refiere el artículo 1462 del Código civil (sentencia, entre otras, de 10 de diciembre de 1991), pero una vez sustituida la necesidad de otorgar la escritura pública por el auto de adjudicación, y ahora por el testimonio del secretario judicial del decreto de adjudicación, que comprende la resolución por la que se aprueba el remate y se expresa que se ha consignado el precio (artículo 674 de la Ley de enjuiciamiento civil, según redacción dada por Ley 13/2009, de 3 de noviembre) [el tenor de este párrafo primero del art. 674 LEC pasó a ser el actual párrafo primero del art. 673 LEC, en virtud de la reforma operada por la Ley 19/2015, de 13 de julio, de medidas de reforma administrativa en el ámbito de la administración de justicia y del registro civil], este será el momento en que debe entenderse producida la transmisión del bien de acuerdo con lo dispuesto en la legislación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en el presente caso se ejecutó la diligencia de lanzamiento en fecha 18 de abril de 2024, nueve días después de la interposición de la demanda de amparo el día 9 de abril, en la que se solicitó la suspensión cautelar ordinaria con carácter urgente al amparo de los apartados 1, 2 y 3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dada la naturaleza sumaria y de cognición limitada del proceso de ejecución hipotecaria, en principio cabe a los recurrentes el ejercicio de la facultad que les asiste de hacer valer sus derechos en un proceso declarativo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determinan la desestimación del recurso de súplica interpuesto por el Ministerio Fiscal, a la vez que hace innecesario un pronunciamiento expreso relativo a la aclaración solicitada en un primer momento por la parte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frente a la providencia de inadmisión de 16 de abril de 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