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21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Jose María Macías Castaño, en el recurso de amparo núm. 4834-2020, promovido por don José Antonio Baena Sierra, don Rafael Estévez Benito, doña Mónica García de Yzaguirre, don Manuel Jaén Vallejo, don Juan Luis Lorenzo Bragado, doña María Tardón Olmos y la Asociación Judicial Francisco de Vitoria contra la inactividad u omisión de las Cortes Generales de proceder a la renovación de los vocales del Consejo General del Poder Judicial, ha dictado, con ponencia del presidente don Cándido Conde-Pumpido Tourón,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29 de junio de 2023, el magistrado don Juan Carlos Campo Moreno comunicó al Sr. presidente, a los efectos oportunos, su voluntad de abstenerse de intervenir en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se fundamenta en la relación personal que mantiene con la Sra. presidenta del Congreso de los Diputados, autoridad a la que se atribuye, en el concreto período en el que ha estado en el ejercicio de dicho cargo, la inactividad u omisión que los recurrentes estiman lesiva del derecho de acceso a cargos públicos (art. 23.1 CE), en concreto la falta de convocatoria de los plenos en los que, según alegan los recurrentes, podrían haber resultado elegidos los candidatos, por el turno judicial, a vocales del Consejo General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y 221.4 de la Ley Orgánica del Poder Judicial (LOPJ), se estima justificada la causa de abstención formulada, con fundamento en su relación personal con la Sra. presidenta del Congreso de los Diputados y de acuerdo con lo previsto en las causas 1, 14 y 15 del artículo 219 LOPJ, que definen como motivo de abstención: el vínculo matrimonial o situación de hecho asimilable y el parentesco por consanguinidad o afinidad dentro del cuarto grado con las partes o el representante del Ministerio Fiscal (causa primera);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decimocuarta); y el vínculo matrimonial o situación de hecho asimilable, o el parentesco dentro del segundo grado de consanguinidad o afinidad, con el juez o magistrado que hubiera dictado resolución o practicado actuación a valorar por vía de recurso o en cualquier fase ulterior del proceso (causa decimoquinta).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en el recurso de amparo núm. 4834-2020, apartándole definitivamente de su conocimiento.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