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6549-2024, interpuesto por el Consejo de Gobierno de la Comunidad de Madrid en relación con la Ley Orgánica 1/2024, de 10 de junio, de amnistía para la normalización institucional, política y social en Cataluña,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Comunidad de Madrid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las causas décima, decimotercera, decimocuarta y decimosexta de las previstas en el art. 219 de la Ley Orgánica del Poder Judicial (LOPJ), con fundamento en que la magistrada recusada desempeñó entre 2020 y 2022 el cargo de directora general de Asuntos Constitucionales y Coordinación Jurídica del Ministerio de la Presidencia, Relaciones con las Cortes y Memoria Democrática, por lo que cabe presumir que “tuvo pleno conocimiento y participó activamente en todas las cuestiones y asuntos que en ese periodo se plantearon en torno al proceso independentista catalán entre 2020 y 2022 y, en particular, en los expedientes de concesión de los indultos a los políticos catalanes condenados por el Tribunal Supremo”. Se añade que es dable suponer que “estará condicionada por los criterios, opiniones e incluso decisiones que pudo haber adoptado o manifestado” durante la mencionada etapa y “muy probablemente habrá participado, informado o asesorado” en relación con la ley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las causas décima, decimotercera, decimocuarta y decimosexta de las previstas en el artículo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motivo de recusación expuesto ha sido rechazado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6549-2024 por el Consejo de Gobierno de la Comunidad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6549-2024,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el Gobierno de la Comunidad de Madrid respecto de la magistrada doña Laura Díez Bueso, en 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que inadmitió la recusación del presidente del Tribunal don Cándido Conde-PumpidoTourón,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Conde-PumpidoTourón y de la magistrada doña Laura Díez Bueso, recusados ambos conjuntamente por el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de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de 2024, dictado en incidente de recusación de la magistrada del Tribunal doña Laura Díez Bueso, planteado en el recurso de inconstitucionalidad núm. 6549-2024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