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6588-2024, interpuesto por el Consell de la Generalitat Valenciana en relación con la Ley Orgánica 1/2024, de 10 de junio, de amnistía para la normalización institucional, política y social en Cataluña,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Consell de la Generalitat Valenciana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las causas 10, 12, 13, 14 y 16 de las previstas en el art. 219 de la Ley Orgánica del Poder Judicial (LOPJ), con fundamento en que la magistrada recusada desempeñó entre 2020 y 2022 el cargo de directora general de Asuntos Constitucionales y Coordinación Jurídica del Ministerio de la Presidencia, Relaciones con las Cortes y Memoria Democrática, “[e]s decir, que en el Gobierno que otorgó los nueve indultos parciales a los condenados por la STS 459/2019, la señora Díez ostentaba competencias sobre el seguimiento, coordinación e informe de todos los asuntos de relevancia constitucional con los que se enfrentase el referido Gobierno, siendo, sin lugar a dudas el tema de los indultos, uno de ellos. Además, se le han atribuido manifestaciones explícitas en las que se habría pronunciado en contra de la aplicación del artículo 155 de la CE como medio para finalizar el procés, alineándose con la motivación y con el relato ficticio mantenido en el preámbulo de la Ley: la necesidad de devolver el conflicto a la política, ante una supuesta judicialización del mismo, y a través de una normalización política”. Por último, se indica que tuvo una evidente relación de dependencia, “no solo respecto del actual presidente del Gobierno, sino también del ministro de Presidencia que dirigió la negociación de la proposición que desembocó en la Ley de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23 de octubre de 2024, consignó que la ponencia del incidente de recusación correspondía por turno de reparto al magistrado don Ramón Sáez Valcárcel.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sustenta la recusación en las causas 10, 12, 13, 14 y 16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Se expone además que ha realizado manifestaciones explícitas alineándose con lo mantenido en el preámbulo de la Ley impugnada sobre la necesidad de una normalización política y, por último, se indica que tuvo una evidente relación de dependencia respecto del actual presidente del Gobierno y de quien era ministro de la Presidencia, Relaciones con las Cortes y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inefectiva para fundar una duda sobre la imparcialidad de la señora Díez Bueso se revela la coautoría del trabajo académico Valoración general del Estado autonómico,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debe rechazarse la alegación referida a la pasada dependencia jerárquica de la señora Díez Bueso respecto a los señores Sánchez y Bolaños, presidente y ministro del Gobierno de la Nación respectivamente, pues se aduce así una relación inversa a la que contempla el art. 219.12 LOPJ, que alude a la subordinación de una parte al juez, y no viceversa, por lo que no puede aceptarse como causa de recusación [FJ 3 (iii)].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en el recurso de inconstitucionalidad núm. 6588-2024 por el Consell de la Generalitat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6588-2024, que inadmite la recusación de la magistrada doña Laura Díez Bueso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de nueve magistrados (una vez rechazada por ATC 93/2024, de 8 de octubre, la recusación del presidente don Cándido Conde-Pumpido Tourón), acuerda, por remisión a lo resuelto en el ATC 105/2024, de 22 de octubre, inadmitir la recusación promovida por el Consell de la Generalitat Valenciana respecto de la magistrada doña Laura Díez Bueso, en 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 la magistrada doña Laura Díez Bueso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de 8 de octubre, que inadmitió la recusación del presidente del Tribunal don Cándido Conde-Pumpido Tourón, y con el ATC 105/2024, de 22 de octubre,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4) ni tampoco, y esto es lo fundamental, por qué se han resuelto de manera separada las recusaciones del presidente del Tribunal y de la magistrada doña Laura Díez Bueso, a los que el Ejecutivo recurrente ha recusado conjuntamente (así como al magistrado don Juan Carlos Campo Moreno, si bien la abstención de este ya fue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consecuencia de la extravagante decisión de resolver separadamente ambas recusaciones, resulta que tras rechazar el Tribunal la recusación del presidente don Cándido Conde-Pumpido Tourón (ATC 93/2024, de 8 de octubre), este ha podido intervenir en el Pleno que ha aprobado el rechazo la recusación de la magistrada doña Laura Díez Bueso, sin que ello resulte justificado.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las razones que llevan a excluir al magistrado don José María Macías Castaño en la composición del Pleno que ha dictado el auto que nos ocupa, más allá del lacónico enunciado del antecedente 4.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seis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5 de noviembre de 2024, dictado en el incidente de recusación de la magistrada del Tribunal doña Laura Díez Bueso planteado en el recurso de inconstitucionalidad núm. 6588-2024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recurso de inconstitucionalidad núm. 6436-2024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cinco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