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6621-2024, interpuesto por el Consell de Govern de las Illes Balears en relación con la Ley Orgánica 1/2024, de 10 de junio, de amnistía para la normalización institucional, política y social en Cataluña,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Consell de Govern de les Illes Balears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las causas décima y decimotercera de las previstas en el art. 219 de la Ley Orgánica del Poder Judicial (LOPJ), con fundamento en que la magistrada recusada, en su condición de directora general de Asuntos Constitucionales y Coordinación Jurídica, “parece evidente que tuvo participación, al menos, en la formación de criterio del propio Ministerio de la Presidencia para la deliberación y aprobación de las propuestas motivadas que desembocaron en los referidos indultos parciales. Y, en particular, parece incuestionable que debió intervenir en la fijación del criterio del Ministerio sobre la constitucionalidad de tales indultos parciales y sobre la constitucionalidad de la propia amnistía”. Además, habría firmado un artículo colectivo en 2018 (Valoración general del Estado autonómico) en el que “se ha pronunciado explícitamente en la misma línea en la que el preámbulo de la Ley Orgánica 1/2024, de 10 de junio, trata de justificar —aún por vía de legalidad ordinaria— la procedencia de la amnistía: la necesidad de devolver el conflicto de secesionismo catalán a la política, ante una indebida judicialización del mismo, y a través de medidas de normalización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al magistrado don Ramón Sáez Valcárcel.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las causas décima y decimotercera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inefectiva para fundar una duda sobre la imparcialidad de la señora Díez Bueso se revela la coautoría del trabajo académico Valoración general del Estado autonómico,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6621-2024 por el Consell de Govern de les Illes Balears.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6621-2024,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Gobierno de las Illes Balears respecto de la magistrada doña Laura Diez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de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incidente de recusación de la magistrada del Tribunal doña Laura Díez Bueso, planteado en el recurso de inconstitucionalidad núm. 6621-2024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