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27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4828-2023, promovido por doña Vanesa Alejandra Jiménez Serrano, representada por la procuradora de los tribunales doña María Isabel Torres Ruiz y asistida por la letrada doña Susana Fuentes Gómez, contra las resoluciones del Instituto Nacional de la Seguridad Social (INSS) de 29 de septiembre de 2020 y 3 de diciembre de 2020, denegatorias de la solicitud de ampliación de la prestación por nacimiento y cuidado de hijo menor como madre biológica de familia monoparental; la sentencia núm. 239/2021, de 7 de septiembre, del Juzgado de lo Social núm. 3 de Logroño (autos núm. 39-2021), que estimó parcialmente la demanda de la señora Jiménez Serrano, reconociéndole el derecho a complementar la prestación de maternidad con ocho semanas adicionales; la sentencia núm. 142/2022, de 13 de junio, de la Sala de lo Social del Tribunal Superior de Justicia de La Rioja (recurso de suplicación núm. 191-2021), que estimó el recurso de suplicación interpuesto por la representación del INSS y la Tesorería General de la Seguridad Social (TGSS); y el auto 7 de junio de 2023 de la Sala de lo Social del Tribunal Supremo (recurso de casación para la unificación de doctrina núm. 4279-2022), que inadmitió el recurso presentado por la señora Jiménez Serrano frente a la anterior sentencia. Han intervenido la letrada de la Administración de la Seguridad Social, en nombre del INSS y la TGSS, y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julio de 2023, la representante procesal de doña Vanesa Alejandra Jiménez Serrano, bajo la dirección letrada de doña Susana Fuentes Gómez, interpuso recurso de amparo contra las resoluciones administrativas y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señora Jiménez Serrano es madre biológica de un niño, nacido el 13 de agosto de 2020, con quien forma una familia monoparental. Por resolución de 29 de septiembre de 2020 le fue reconocido por el INSS el derecho a la prestación de nacimiento y cuidado de menor por el período comprendido entre el 13 de agosto y el 2 de diciembre de 2020 (dieciséis semanas). El 2 de diciembre de 2020 presentó reclamación previa, en la que solicitó la ampliación de su permiso en diez-doce semanas más, añadiendo al período ya reconocido el que consideraba hubiera correspondido al segundo progenitor en el supuesto de una familia biparental, que fue desestimada por resolución fechada el 3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 desestimación de la reclamación, la recurrente en amparo formuló demanda ante la jurisdicción social, que fue estimada por sentencia de 7 de septiembre de 2021 del Juzgado de lo Social núm. 3 de Logroño (autos núm. 39-2021), que extendió la prestación por nacimiento en ocho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y la representación del INSS y la TGSS presentaron recurso de suplicación contra dicha sentencia. Por sentencia de 13 de junio de 2022 de la Sala de lo Social del Tribunal Superior de Justicia de La Rioja (recurso de suplicación núm. 191-2021) se desestimó el recurso de la señora Jiménez Serrano y se estimó el del INSS y la TGSS, revocándose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sentencia de suplicación la demandante interpuso recurso de casación para la unificación de doctrina (núm. 4279-2022), que fue inadmitido mediante auto de 7 de junio de 2023 de la Sala de lo Social del Tribunal Supremo. Se razona en este auto que el recurso carece de contenido casacional, al ser coincidente la decisión de la sentencia recurrida con la doctrina unificada por la STS 169/2023, de 2 de marzo, del Pleno de lo Social del Tribunal Supremo (ECLI:ES:TS:2023:783). En ella, según detalla el auto, se consideró que la normativa que no prevé la acumulación de prestaciones solicitada [art. 48.4 del texto refundido de la Ley del estatuto de los trabajadores, aprobado por el Real Decreto Legislativo 2/2015, de 23 de octubre (en adelante LET)] y art. 177 del texto refundido de la Ley general de la Seguridad Social aprobado por el Real Decreto Legislativo 8/2015, de 30 de octubre (en adelante LGSS)] no vulnera el art. 14 CE, sin que haya precepto alguno en el Derecho de la Unión Europea u otros pactos internacionales que obligue a un específico nivel de protección social de las familias monoparentales, correspondiendo al legislador determinar el alcance y contenido de las prestaciones o su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las resoluciones administrativas y judiciales referenciadas, por entender que han incurrido en vulneración del derecho a no ser discriminado por razón de sexo y por razón de nacimiento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primer lugar que, como consecuencia de la aplicación literal por las resoluciones impugnadas en amparo de lo dispuesto en el art. 48.4 LET, en relación con el art. 177 LGSS, en la redacción dada por el Real-Decreto-ley 6/2019, de 1 de marzo, de medidas urgentes para garantía de la igualdad de trato y de oportunidades entre mujeres y hombres en el empleo y la ocupación, se ha producido una discriminación indirecta por razón de sexo, debido a que, en la mayoría de las familias monoparentales, el progenitor único es una mujer, que resulta perjudicada en comparación con las familias biparentales, en cuanto a la duración de las prestaciones por nacimiento de un hijo. Las resoluciones impugnadas deberían haber realizado una interpretación integradora de los preceptos aplicables, que salvase la omisión del legislador, para evitar que se produjera ese trato discriminatorio hacia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aduce que las resoluciones impugnadas incurren en discriminación del menor por razón de nacimiento, puesto que su interpretación de la normativa aplicable implica dispensar un trato perjudicial al hijo nacido en una familia monoparental, al contar este con menor número de semanas de prestación y cuidados que el nacido en una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septiembre de 2024, la Sección Cuarta de este tribunal acordó admitir a trámite el presente recurso apreciando que concurría en él la especial trascendencia constitucional que exige el art. 50.1 de la Ley Orgánica del Tribunal Constitucional (LOTC), como consecuencia de que la posible vulneración del derecho fundamental que se denuncia pudiera provenir de la ley o de otra disposición de carácter general [STC 155/2009, de 25 de junio, FJ 2 c)]. Asimismo, se acordó en la misma providencia recabar de los órganos judiciales copia adverada de las actuaciones, ordenando se procediera a emplazar a quienes fueron parte en las distintas instancias (Juzgado de lo Social, Sala del Tribunal Superior de Justicia y del Tribunal Supremo) para que, en el plazo de diez días, si lo desearan,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la letrada de la administración de la Seguridad Social solicitó su personación en nombre del INSS y la TGSS, mediante diligencia de ordenación de 31 de octubre de 2024, la Sala Segunda del Tribunal Constitucional acordó (i) tenerla por personada y parte en el procedimiento y (ii) dar vista de las actuaciones recibidas a las partes personadas y al Ministerio Fiscal por plazo común de veinte días, dentro de los cuales podrán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 la administración de la Seguridad Social presentó sus alegaciones el día 25 de noviembre de 2024. En ellas identifica y describe el contenido de las normas legales aplicables para la resolución de su pretensión (LGSS y LET) para señalar cuál es el sentido y alcance del permiso y la prestación por nacimiento y cuidado del menor tras su nacimiento. Subraya que su finalidad, tal y como la describe la exposición de motivos del Real Decreto-ley 6/2019, es “dar un paso importante en la consecución de la igualdad real y efectiva entre hombres y mujeres; en la promoción de la conciliación de la vida personal y familiar, y en el principio de corresponsabilidad entre ambos progenitores, elementos ambos esenciales para el cumplimiento del principio de igualdad de trato y de oportunidades entre hombres y mujeres en todos los ámbitos”. Pone el acento en la idea de que los permisos de paternidad y maternidad hoy reconocidos legalmente vienen configurados como un derecho individual, personal e intransferible de cada progenitor, lo que impide su acumulación en uno de ellos, y se vinculan a la consecución del principio de igualdad, contra el que en absoluto atentaría la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Consigna a continuación la decisión del Pleno del Tribunal Constitucional en la STC 140/2024, de 6 de noviembre, de declarar inconstitucionales los arts. 48.4 LET y 177 LGSS, con el alcance señalado en el fundamento jurídico séptimo de la citada resolución. En él se precisa que, en tanto el legislador no se pronuncie al respecto, en las familias monoparentales, el permiso a que hacen referencia los arts. 48.4 LET y 177 LGSS ha de ser interpretado en el sentido de adicionarse al permiso para la madre biológica (dieciséis semanas), el previsto para progenitor distinto (diez semanas, al excluirse las seis primeras,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 la vista de lo anterior, “para evitar reiteraciones innecesarias, se ratifica en las alegaciones realizadas a lo largo de todo el procedimiento” al tiempo que sostiene que el reconocimiento de las ocho semanas adicionales “quedará supeditado al cumplimiento del resto de los requisitos legalmente establecidos para el percibo de la prestación, en los que se incluye el haber hecho efectivo el descanso, sin prestación [de] servicios por cuenta ajena ni percibir las correspondientes retribuciones”. Por lo expuesto, suplica que el Tribunal “se sirva tener por contestado el recurso de amparo presentado y, en el supuesto de estimación del recurso se dicte sentencia con los límites señalados en la sentencia, de 6 de noviembre de 2024, dictada en la cuestión de inconstitucionalidad núm. 6694-2023”.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 de diciembre de 2024, la representación procesal de la demandante presentó su escrito de alegaciones, poniendo de manifiesto que debe proyectarse al presente asunto lo resuelto en la STC 140/2024,  que estima la cuestión de inconstitucionalidad núm. 6694-2023 y precisa que, en tanto el legislador no se pronuncie al respecto, en las familias monoparentales el permiso a que hacen referencia los arts. 48.4 LET y 177 LGSS ha de ser interpretado en el sentido de adicionarse al permiso para la madre biológica (dieciséis semanas), el previsto para progenitor distinto (diez semanas, al excluirse las seis primeras,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8 de enero de 2025, el Ministerio Fiscal interesó la estimación del recurso de amparo, por considerar vulnerado el derecho fundamental de la recurrente y su hijo a la no discriminación (art. 14 CE) con apoyo en la STC 140/2024, de la que reproduce amplios extractos.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rechaza que los efectos de la estimación sean los pretendidos por la demandante, esto es, la retroacción a la primera resolución dictada por el INSS, ya que la sentencia del Juzgado de lo Social núm. 3 de Logroño de 7 de septiembre de 2021, no vulneró el derecho de la demandante y su hijo. Considera que la nulidad debe acordarse respecto de la sentencia dictada por la Sala de lo Social del Tribunal Superior de Justicia de La Rioja de 13 de junio de 2022 y, por consiguiente, del posterior auto de 7 de junio de 2023 por el que el Tribunal Supremo inadmite el recurso de casación, con retroacción al momento anterior al dictado de la sentencia por el Tribunal Superior de Justicia de La Rioja resolutoria del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23 de enero de 2025,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administrativas y judiciales impugnadas han ocasionado a la demandante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y, como concretamos en la referida STC 140/2024, de 6 de noviembre ,FJ 7,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presentado por doña Vanesa Alejandra Jiménez Serrano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fundamental a la igualdad ante la ley, sin que pueda prevalecer discriminación alguna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la resolución del Instituto Nacional de la Seguridad Social de 3 de diciembre de 2020, la sentencia de 7 de septiembre de 2021 dictada por el Juzgado de lo Social núm. 3 de Logroño en los autos núm. 39-2021, la sentencia de 13 de junio de 2022 dictada por la Sala de lo Social del Tribunal Superior de Justicia de La Rioja en el recurso de suplicación núm. 191-2021, y el auto de 7 de junio 2023 de la Sala de lo Social del Tribunal Supremo, que inadmite el recurso de casación para la unificación de doctrina núm. 4279-2022, presentado contra la anterior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 resolución de 3 de diciembre de 2020 a fin de que, en los términos expuestos en el último párrafo del fundamento jurídico único de la presente sentencia, se dicte otra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