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612-2024, promovido por doña María José Rubio Ávila, representada por la procuradora de los tribunales doña María del Carmen Palomares Quesada y asistida por el letrado don Agustín Aguiló Durán, contra la resolución del Instituto Nacional de la Seguridad Social (INSS) de 14 de mayo de 2021, denegatoria de la solicitud de ampliación de la prestación por nacimiento y cuidado de sus hijas menores como madre biológica de familia monoparental; y la sentencia núm. 1097/2023, de 30 de noviembre, de la Sala de lo Social del Tribunal Supremo (recurso de casación para la unificación de doctrina núm. 3373-2022), que estimó el recurso presentado por la representación del INSS, anulando las sentencias de 30 de agosto de 2021 dictada por el Juzgado de lo Social núm. 1 de Ibiza que estimaba la demanda entablada por la recurrente contra el INSS (autos núm. 445-2021), así como la sentencia de la Sala de lo Social del Tribunal Superior de Justicia de las Islas Baleares, de 13 de mayo de 2022 que desestimaba el recurso de suplicación núm. 583-2021, formalizado por el letrado del INSS contra aquella y absolviendo a la demandada de todos los pedimentos. Han intervenido la letrada de la administración de la Seguridad Social, en nombre del INSS y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enero de 2024, la representante procesal de doña María José Rubio Ávila, bajo la dirección letrada de don Agustín Aguiló Durán, interpuso recurso de amparo contra la resolución administrativa y judicial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Rubio Ávila es madre biológica de dos mellizas, nacidas el 4 de agosto de 2020, siendo su única progenitora registral. Por resolución de 7 de octubre de 2020 le fue reconocido por el INSS el derecho a la prestación de nacimiento y cuidado de las menores por el período comprendido entre el 4 de agosto y el 7 de diciembre de 2020 (dieciocho semanas, al tratarse de parto múltiple). El 27 de abril de 2021 solicitó la ampliación de su permiso, añadiendo al período ya reconocido el que consideraba hubiera correspondido al segundo progenitor en el supuesto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Tramitada la anterior solicitud en forma de reclamación previa, la pretensión fue rechazada por el INSS mediante resolución de 14 de mayo de 2021, por “[n]o encontrarse en ninguna de las situaciones protegidas, de acuerdo con lo previsto en los artículos 177 y 318 del texto refundido de la Ley general de la Seguridad Social […] [a]sí como en los artículos 45.1 d) y 48 del texto refundido de la Ley del estatuto de los trabajadores […] [y] en los artículos 2, 3, 22, y 23 del Real Decreto 295/2009, de 6 de marzo, por el que se regulan las prestaciones económicas del sistema de la Seguridad Social por maternidad,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presentó demanda contra el INSS por entender que se estaba discriminando al menor por razón de nacimiento y pertenecer a una familia monoparental, solicitando que se le reconociera el derecho a “ampliar su permiso por nacimiento y cuidado de menor que la norma actual reconoce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invocaban expresamente, entre otras disposiciones, los arts. 10, 14 y 39 CE, así como la Convención sobre los derechos del niño, aparte de citar textualmente la sentencia del Tribunal Superior de Justicia del País Vasco 1217/2020, de 6 de octubre (ECLI:ES:TSJPV:2020:396), alegando en definitiva que “se pretende el reconocimiento del derecho al permiso por nacimiento y cuidado de menor —que, por norma, corresponde al progenitor distinto de la madre biológica— por la propia madre biológica y única progenitora de esta familia monoparental, no por entender que exista discriminación entre progenitores de distinto sexo, sino porque todos/as los/as niños/as merecen la misma atención y el mismo cuidado, tengan uno o dos progenitores, se encuentren en el tipo de familia que se encuentren”.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sentencia de 30 de agosto de 2021 (procedimiento de Seguridad Social núm. 445-2021), el Juzgado de lo Social núm. 1 de Ibiza estimó parcialmente la demanda interpuesta y declaró el derecho de la actora al “reconocimiento de la ampliación de permiso por nacimiento de hijo de ocho semanas adicionales, determinando ello el abono de la prestación correspondiente a los términos y la cuantía que reglamentariamente se determinen con una base reguladora de 84,95 € día”, quedando el INSS obligado a estar y pasar por esta declaración. La sentencia consideró que, de conformidad con la Convención sobre los derechos del niño, y con la extensión del permiso de paternidad acordada por el Real Decreto-ley 6/2019, la interpretación de las normas aplicables [art. 48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realizada por la Sala de lo Social del Tribunal Superior de Justicia del País Vasco, a cuya doctrina se remitió literal y expresamente, la pretensión había de ser estimada en protección del interés superior del menor. En tal sentido advierte que “puede existir una justificación del trato dispar a las formas de unidad de las parejas, pero de ella no puede inferirse un trato desigual a las familias que integran el hecho de la maternidad, acogimiento, adopción o guarda, pues la opción por el hogar monoparental no delimita un vínculo diferente de filiación determinante del cuidado y atención del menor, y sus propios derechos. Por tanto, es posible suscitar una quiebra del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INSS recurrió en suplicación la sentencia de instancia alegando la vulneración del art. 177 LGSS en relación con el art. 49 a) y c) del texto refundido de la Ley del estatuto básico del empleado público, aprobado por Real Decreto Legislativo 5/2015, de 30 de octubre (en adelante TRLEEP), pues “los permisos por nacimiento y cuidado de menor no se configuran como un derecho familiar, sino como un derecho individual e intransferible de cada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sentencia de 13 de mayo de 2022 (recurso de suplicación núm. 583-2021) fue desestimado el recurso formulado por la representación del INSS. Al justificar su decisión, la Sala de lo Social del Tribunal Superior de Justicia de las Islas Baleares, tras precisar que es aplicable el art. 49 TRLEEP, subraya que el Real Decreto-ley 6/2019, de 1 de marzo, de medidas urgentes para garantía de la igualdad de trato y de oportunidades entre mujeres y hombres en el empleo y la ocupación, que reforma los permisos por maternidad y paternidad, impide una interpretación que lleve a reconocer a uno de los progenitores permisos de mayor duración que al otro para garantizar el principio de corresponsabilidad en el cuidado de los hijos y, en consecuencia, son intransferibles pues lo contrario supondría una quiebra del principio de corresponsabilidad al permitir volver a la situación en que uno de los progenitores, normalmente la madre, asumía el grueso del cuidado de los hijos. Pero, afirmado lo anterior, advierte que “lo que se ha reconocido en la sentencia recurrida no es una transferencia del permiso del padre a la madre porque nos encontramos ante una familia monoparental, en la que hay un solo progenitor, por lo que no es posible transferencia alguna de permisos ni, tampoco, existe posibilidad de corresponsabilidad de ambos progenitores”. Para el órgano judicial lo que existe en el presente caso es un permiso por nacimiento de hijo cuya finalidad es la promoción de la conciliación de la vida personal y familiar, en la que entra en juego el interés del menor. Así, sostiene que “[e]n los nuevos permisos de dieciséis semanas hay un período de seis semanas que deben disfrutarse necesariamente con carácter ininterrumpido y con posterioridad al parto. Pero transcurrido este periodo los progenitores pueden disfrutar de las diez semanas restantes de permiso de manera interrumpida y hasta que el menor alcance la edad de doce meses, lo que permite que el menor pueda disfrutar de la compañía y cuidados de uno de los progenitores durante un total de veintiséis semanas si los padres optan por un disfrute no simultaneo sino alternativo de esas diez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Sala es obvio que “[e]sta posibilidad tiene por objeto la promoción de la vida familiar y laboral y muy especialmente el interés del menor” y que “[s]i en las familias monoparentales el permiso por nacimiento de hijos se limitase en su duración al correspondiente solo a uno de los progenitores los hijos en este tipo de familias verían reducido el tiempo de cuidado o compañía del padre o madre durante los doce primeros meses de vida en comparación con los hijos de familias con dos progenitores y esta es una situación que no puede aceptarse atendiendo al principio general de interés superior del menor consagrado en el artículo 3.1 de la Convención de Naciones Unidas sobre los derechos del niño, ratificado mediante instrumento de 20 de noviembre de 1989 (“Boletín Oficial del Estado” núm. 313 de 31 de diciembre de 1990), al que añade el mandato del art. 39.4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letrada de la administración de la Seguridad Social interpuso recurso de casación para la unificación de doctrina en el que invocó como sentencia contradictoria la sentencia núm. 3020/2021, de 19 de octubre, dictada por la Sala de lo Social del Tribunal Superior de Justicia de la Comunidad Valenciana (ECLI:ES:TSJCV:2021:4451)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de casación para la unificación de doctrina fue estimado por sentencia núm. 1097/2023, de 30 de noviembre (recurso núm. 3373-2022), con apoyo en la doctrina fijada por la STS 169/2023, de 2 de marzo, del Pleno de lo Social del Tribunal Supremo (ECLI:ES:TS:2023:783), según la cual, la naturaleza y finalidad del permiso a los progenitores por nacimiento de un hijo, la taxativa regulación normativa de este en la Ley del estatuto de los trabajadores y la Ley general de la Seguridad Social,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 En virtud de todo ello, el fallo de la sentencia acordaba la nulidad de la sentencia dictada por la Sala de lo Social del Tribunal Superior de Justicia de las Islas Baleares, así como “resolver el debate en suplicación estimando el de tal clase entablado por la entidad gestora y, en consecuencia, revocar la sentencia dictada por el Juzgado de lo Social núm. 1 de Eivissa de fecha 30 de agosto de 2021 en autos 445-2021, para desestimar la demanda entablada por doña María José Rubio Ávila ratificando el contenido de la resolución del INSS de 14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por los que la demandante solicita el amparo, todos por infracción del art. 14 CE en relación con los arts. 39 y 41 CE, se articulan esencialmente en torno al voto particular, emitido por cinco magistrados, a la sentencia dictada por la Sala de lo Social del Tribunal Supremo núm. 169/2023, de 2 de marzo a la que se remite la sentencia de casación impugnada en este recurso de amparo, alegando principalmente: (i) las mayores dificultades que encuentran las familias monoparentales para hacer efectiva la conciliación de la vida laboral y familiar;(ii) el dato sociológico de que la condición de progenitor único suele afectar en su mayoría a las mujeres, lo que determina una quiebra del principio de igualdad (art. 14 CE); y (iii) que los mayores y principales perjudicados son los menores, al ver injustamente reducido el tiempo de cuidado y compañía con su madres durante los doce primeros meses de vida en comparación con los hijos de familias con dos progenitores, invocando a tal efecto el principio general de interés superior del menor consagrado en el art 3. de la Convención de Naciones Unidas sobre los derechos del niño, al que implícitamente remite el art. 39.4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resulta, a juicio de la recurrente, (i) la preterición del interés prevalente de los menores; (ii) la discriminación de estos por formar parte de un modelo de familia monoparental, en comparación con los hijos de familias de dos progenitores; y (iii) la discriminación por razón de la condición de mujer y madre de una familia monoparental en comparación con los modelos familiares con dos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interesa de este tribunal que, además del reconocimiento de la vulneración de los derechos fundamentales invocados, declare su derecho a la ampliación del permiso por nacimiento de hijo en ocho semanas adicionales, y la nulidad de la sentencia de la Sala de lo Social del Tribunal Supremo 1097/2023, de 30 de noviembre, y la consiguiente firmeza de la sentencia de la Sala de lo Social del Tribunal Superior de Justicia de las Islas Baleares de 13 de mayo de 2022 (recurso de suplicación núm. 583-2021), “y consecuentemente la nulidad de la resolución del Instituto Nacional de la Seguridad Social de 14 de mayo de 2021 que denegó la ampliación del permiso”.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octubre de 2024, la Sección Tercera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 las Islas Baleares, a fin de que, en plazo que no excediera de diez días, remitiera testimonio de lo actuado en el recurso de casación para unificación de doctrina núm. 3373-2022 y en el recurso de suplicación núm. 583-2021, respectivamente, y al Juzgado de lo Social núm. 1 de Ibiza, a fin de que, en el mismo plazo, remitiera testimonio de las actuaciones correspondientes al procedimiento núm. 445-2021; debiendo previamente emplazarse, para que en el plazo de diez días pudieran comparecer, si lo deseaban, en el recurso de amparo a quienes hubieran sido parte en el procedimiento, excepto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la letrada de la administración de la Seguridad Social solicitó su personación en nombre del INSS y la TGSS, mediante diligencia de ordenación de 26 de noviembre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administración de la Seguridad Social presentó sus alegaciones el día 17 de diciembre de 2024. En ellas identifica y describe el contenido de las normas legales aplicables para la resolución de su pretensión (LGSS, LET y TRLEEP)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 la vista de lo anterior, “para evitar reiteraciones innecesarias, se ratifica en las alegaciones realizadas a lo largo de todo el procedimiento” al tiempo que sostiene que el reconocimiento de las diez semanas adicionales “quedará supeditado al cumplimiento del resto de los requisitos legalmente establecidos para el percibo de la prestación, en los que se incluye el haber hecho efectivo el descanso, sin prestación [de] servicios por cuenta ajena ni percibir las correspondientes retribuciones”.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23 de diciembre de 2024, el Ministerio Fiscal interesó la estimación del recurso de amparo, por considerar vulnerado el derecho fundamental de la recurrente y sus hijas a la no discriminación (art. 14 CE) con apoyo en la STC 140/2024, de 6 de noviembre, de la que reproduce amplios extractos.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que los efectos de la estimación sean los pretendidos por la demandante, esto es, la expresa declaración de nulidad de la inicial resolución dictada por el INSS, puesto que ya fue anulada por la sentencia del Tribunal Superior de Justicia de las Islas Baleares que, confirmando la del Juzgado de lo Social núm. 1 de Ibiza, dejó sin efecto dicha resolución administrativa y condenó a la entidad gestora de la Seguridad Social a reconocer el derecho de la demandante a una prestación adicional de ocho semanas por razón de nacimiento y cuidado de sus hijas, de acuerdo con la normativa aplicable en ese momento [disposición transitoria decimotercera.1 d)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Habida cuenta de que dicho fallo se corresponde esencialmente, en su fundamentación y en sus consecuencias, con la doctrina establecida en la STC 140/2024 —en particular con su fundamento jurídico 7—, procede a juicio de la Fiscalía, de acuerdo con la pretensión asimismo deducida por la actora, anular y dejar sin efecto únicamente la sentencia de la Sala de lo Social del Tribunal Supremo que estimó el recurso de casación promovido por el INSS contra dicha sentencia de suplicación, y acordar la firmeza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enero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23 de enero de 2025,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resolución administrativa del INSS de 14 de mayo de 2021 y la sentencia de la Sala de lo Social del Tribunal Supremo núm. 1097/2023, de 30 de noviembre,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 la cuestión de inconstitucionalidad planteada y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y de conformidad con lo expuesto por el Ministerio Fiscal, anular y dejar sin efecto únicamente la sentencia de la Sala de lo Social del Tribunal Supremo núm. 1097/2023, de 30 de noviembre, que estimó el recurso de casación promovido por el INSS contra la sentencia de la Sala de lo Social del Tribunal Superior de Justicia de las Islas Baleares de 13 de mayo de 2022 (recurso de suplicación núm. 583-2021) , y acordar la firmeza de esta última.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María José Rubio Ávila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Sala de lo Social del Tribunal Supremo núm. 1097/2023, de 30 de noviembre (recurso de casación para unificación de doctrina núm. 3373-2022).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 la Sala de lo Social del Tribunal Superior de Justicia de las Islas Baleares de 13 de mayo de 2022 (recurso de suplicación núm. 583-2021).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