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29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5514-2023, promovido por 136 diputados del Grupo Parlamentario Popular en el Congreso de los Diputados contra los arts. 15.1 b), c), d) y e); 16.1 d); 18.2, 18.3, 18.4; 27.1, 27.3; 28.1 b), c) y d); 29.2; 31.1 y 31.2; la disposición adicional tercera; la disposición final primera apartado 3, la disposición final cuarta, la disposición final quinta apartado 2 y la disposición final quinta apartado 6 de la Ley 12/2023, de 24 de mayo, por el derecho a la vivienda. Han comparecido el Congreso de los Diputados, el Senado y el Gobierno de la Nación, habiendo formulado alegaciones este último.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23 de agosto de 2023, el procurador de los tribunales don Manuel Sánchez-Puelles y González-Carvajal, actuando en nombre y representación de 136 diputados del Grupo Parlamentario Popular del Congreso de los Diputados, interpuso, con la firma como comisionado de don Jaime Eduardo de Olano Vela, recurso de inconstitucionalidad contra los arts. 15.1 b), c), d) y e); 16.1 d); 18.2, 18.3, 18.4; 27.1, 27.3; 28.1 b), c) y d); 29.2; 31.1 y 31.2; la disposición adicional tercera; la disposición final primera apartado 3, la disposición final cuarta, la disposición final quinta apartado 2 y la disposición final quinta apartado 6 de la Ley 12/2023, de 24 de mayo, por el derecho a la vivienda (en adelante, Ley 12/2023). Esta ley fue publicada en el “Boletín Oficial del Estado” núm. 124, de 25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centra mayoritariamente sus quejas en la vulneración de la distribución constitucional de competencias entre el Estado y las comunidades autónomas en materia de ordenación del territorio, urbanismo y vivienda (art. 148.1.3 CE en relación con el art. 149.1.1 y 13 CE). Dicha impugnación se dirige contra los preceptos siguientes: 15.1 b), c), d) y e); 16.1 d); 18.2, 18.3, 18.4; 27.1, 27.3; 28.1 b), c) y d); 29.2 y la disposición adicional tercera de la Ley 12/2023. Algunos de estos artículos son también recurridos por otros motivos de diversa naturaleza, así: por infracción del principio de autonomía local (arts. 137 y 140 CE) en el caso del art. 15.1 c) de la Ley 12/2023; por vulneración de la competencia exclusiva del Estado en materia de procedimiento administrativo común (art. 149.1.18 CE) en lo que se refiere al art. 18.2, 18.3, 18.4 y la disposición adicional tercera de la Ley 12/2023; y por infracción del principio de autonomía financiera de las comunidades autónomas (art. 156.1 CE) respecto del art. 27.3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naturaleza competencial es también la impugnación dirigida contra el art. 31 de la Ley 12/2023, en este caso por entender infringido el art. 149.1.8 CE referido a la competencia exclusiva del Estado en materia de legislación civil y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 los anteriores motivos se añaden otros de índole sustantiva, como son los relativos a la vulneración del derecho de propiedad (art. 33 CE) que se atribuye a la disposición final primera apartado tercero de la Ley 12/2023, y la lesión del derecho a la tutela judicial efectiva (art. 24.1 CE) que se imputa a la disposición final quinta, apartados 2 y 6,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pues, en lo sustancial, el orden expositivo empleado por los recurrentes, pueden sintetizarse las tachas de inconstitucionalidad contempladas en la demanda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art. 15.1 b), argumentan los recurrentes que el precepto insta la promoción de una determinada tipología edificatoria en la ordenación territorial y urbanística, que incide directamente en la competencia exclusiva de las comunidades autónomas en materia de urbanismo, al suponer una afectación directa a las políticas de ordenación de las ciudades y al modelo de ordenación del territorio que cada autonomía quiera diseñar en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con cita de las SSTC 61/1997, de 20 de marzo, y 164/2001, de 11 de julio, que el precepto impugnado no es amparable en los títulos competenciales exclusivos del Estado ex art. 149.1.1 y 13 CE. En cuanto al primero, por cuanto no se pretende la delimitación de las facultades del derecho de propiedad, ni el establecimiento de posiciones jurídicas esenciales sobre el contenido y ejercicio del derecho, sin que el Estado, en virtud del art. 149.1.1 CE pueda configurar el modelo de urbanismo que la comunidad autónoma en ejercicio de sus competencias pretenda diseñar, como tampoco definir o predeterminar las técnicas o instrumentos urbanísticos al servicio de esas estrategias territoriales; en cuanto al segundo, por cuanto la regulación contenida en el precepto impugnado no supone ni contiene líneas de actuación tendentes a alcanzar los objetivos de política económica global o sectorial fijados por la propia Constitución, al no implicar la aplicación de medidas de fomento y promoción de la construcción como sector económico relevante para la economía ni estar destinada a la promoción del empleo ni tener relevancia sobre él. En definitiva, sostienen, que lo que se pretende a través de este precepto es efectuar una orientación del diseño urbanístico de las ciudades.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art. 15.1 c), se afirma en la demanda que la regulación establecida por este precepto elimina cualquier margen de actuación de las comunidades autónomas sobre las reservas de suelo ya efectuadas para vivienda sujeta a un régimen de protección pública, impidiéndoles modificar su calificación de tal, petrificando la norma autonómica correspondiente, lo que, a su juicio, constituye una injerencia directa y frontal sobre el sentido y contenido de la normativa autonómica en materia de urbanismo y ordenación del territorio, que no cabe entender encuadrado en el art. 149.1.1 CE dado que no establece un estatuto de la propiedad urbana, no delimita las facultades propias del derecho a la propiedad urbana, ni fija condiciones que guarden una estrecha relación directa e inmediata con los derechos reconocidos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15.1 c) es también combatido, como se ha dicho, por considerar que infringe el principio de autonomía local (arts. 137 y 140 CE). A criterio de los recurrentes, el precepto elimina cualquier margen de actuación no solo de las comunidades autónomas sino también de las entidades locales, al impedir la modificación de un suelo como de reserva para vivienda sujeta a un régimen de protección pública, salvo en casos excepcionales en que el instrumento de ordenación urbanística justifique la innecesariedad de este tipo de viviendas o la imposibilidad sobrevenida de dicho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 se razona que al delimitar el art. 137 CE el ámbito de autonomía de las distintas administraciones territoriales circunscribiéndolo a la gestión de sus respectivos intereses y siendo el urbanismo un ámbito de interés municipal preferente, de acuerdo con el art. 25.2 d) de la Ley 7/1985, de 2 de abril, reguladora de las bases del régimen local, la regulación cuestionada petrifica la norma autonómica que establece la reserva de suelo y también el instrumento de planeamiento que la contemple y aplique, anulando, por tanto, cualquier margen de la entidad local competente para la modificación de esta reserva en el instrumento de planeamiento correspondiente, sin que pueda invocarse la concurrencia de intereses supramunicipales cuya tutela o promoción corresponda al Estado, dado que mediante esta regulación se invade la competencia autonómica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hace al art. 15.1 d), argumentan los recurrentes que este precepto predetermina y condiciona sustancialmente la política de urbanismo de las comunidades autónomas al obligarlas a destinar un porcentaje significativo de suelo al régimen de protección pública de alquiler, agotando las opciones de desarrollo normativo por las comunidades autónomas e imponiendo un modelo concreto, específico y uniforme de protección pública de la vivienda. En tal sentido, se argumenta que el alquiler no es el único régimen de protección pública de la vivienda, por lo que no es el único modo de favorecer o promover el ejercicio del derecho a disfrutar de una vivienda digna y adecuada, de acuerdo con el art. 47 CE, pudiendo las comunidades autónomas, en ejercicio de sus competencias, optar por otros sistemas de promoción o modelos de otorgamiento del uso y disfrute de la vivienda distintos del arrendamiento, tales como créditos, ayudas o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art. 15.1 e) se señala en la demanda que este precepto dispone que el suelo obtenido en cumplimiento del deber regulado en el art. 18.1 b) del texto refundido de la Ley de suelo y rehabilitación urbana, aprobado por el Real Decreto Legislativo 7/2015, de 30 de octubre (TRLSRU), deberá destinarse necesariamente a la construcción y gestión de viviendas sociales o dotacionales y no podrá sustituirse por ningún otro uso público o de interés social ni por otras formas de cumplimiento del deber, salvo que se acredite la necesidad de destinarlo a otros usos de interés social, entendiendo los recurrentes que esta norma no tiene por objeto una planificación general de la actividad económica, sino una regulación directa del destino de los bienes integrados en el patrimonio municipal del suelo, agotando por completo las posibilidades de intervención del Estado al amparo del art. 149.1.13 CE e inmiscuyéndose en las competencias de las comunidades autónomas en materia de urbanismo y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la impugnación del art. 16.1 d), el precepto en cuestión, señalan los recurrentes, establece una calificación permanente de las viviendas protegidas cuando se ubiquen sobre suelos destinados a algún régimen de protección pública, en tanto que, de no estar ubicadas en dichos suelos, la calificación permanente puede exceptuarse, de existir causa justificada y motivada. Al respecto, se argumenta en el recurso que la doctrina constitucional faculta al Estado a que, al amparo del art. 149.1.13 CE, pueda establecer un plan de ayudas para fomentar y promover el acceso a la vivienda y, en el marco de dicho plan, pueda establecer una calificación permanente o sujeta a plazos prolongados de duración, pero lo que no ampara dicho título competencial, a juicio de los recurrentes, es la imposición, como haría el precepto cuestionado, de una calificación permanente o sujeta a prolongados períodos de duración, salvo excepcionales y motivadas circunstancias, sobre todas las viviendas protegidas, y con independencia de cuál sea la administración pública que ejerza la acción de fomento del derecho a la vivienda. Así, reiteran, el precepto vulneraría la competencia de las comunidades autónomas en materia de vivienda al no encontrar acomodo en la competencia exclusiva del Estado en la fijación de las bases y coordinación de la planificación general de la actividad económica, pues el art. 149.1.13 CE ampara disposiciones estatales con incidencia directa y significativa sobre la actividad económica general, debiendo ser interpretado dicho título competencial de forma estricta cuando concurra con una materia o un título competencial más específico, citando, a tal efecto, la STC 21/1999,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lo atinente al art. 18 en sus apartados 2, 3 y 4 y a la disposición adicional tercera, se aduce en la demanda que el referido precepto, con objeto de regular la declaración de las denominadas “zonas de mercado residencial tensionado”, fija en los apartados cuestionados las reglas a las que ha de sujetarse tal declaración, en tanto que la disposición adicional tercera prevé la revisión cada tres años de los criterios establecidos en el art. 18.3 para la declaración de una zona como de mercado tensionado. Partiendo de lo anterior, consideran los recurrentes que esta declaración de una zona como de mercado tensionado no se regula en la ley impugnada con la finalidad de “orientar las actuaciones públicas en materia de vivienda”, en contra de lo establecido en el apartado 1 del artículo examinado, sino que conlleva la aplicación de consecuencias jurídicas recogidas en otros preceptos de la Ley —se citan los arts. 18.5, 19, 20, 24, 25.4 y 31, la disposición adicional segunda, la disposición final primera y la disposición final segunda—, que, ya se trate de medidas que afecten al derecho de propiedad (art. 33 CE), como de medidas de promoción del derecho a la vivienda, carecen de cobertura competencial dado que, en cuanto a las primeras, las condiciones básicas a las que se refiere el art. 149.1.1 CE hacen referencia al contenido primario del derecho, a las posiciones jurídicas fundamentales, debiendo tratarse de condiciones imprescindibles o necesarias para garantizar la igualdad, no pudiendo consistir en una igualdad formal absoluta; en tanto que, respecto de las segundas, invocando la STC 152/1988, de 20 de julio, el Estado no está legitimado para fomentar cualquier actividad en materia de vivienda, regulándola directamente, sino en tanto y en cuanto las medidas de fomento se justifiquen por razón de sus atribuciones sobre las bases de la planificación y la coordinación de la actividad económica, no siendo el caso de las medidas cuestionadas, al justificarse su pertinencia en el preámbulo de la Ley 12/2023 para “favorecer el equilibrio entre la oferta de vivienda y la necesidad de residencia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igualmente los impugnantes que el referido artículo 18, en sus apartados 2, 3 y 4, establece una serie de reglas procedimentales con un grado de detalle máximo que excede asimismo la competencia del Estado en materia de procedimiento administrativo común, en virtud del art. 149.1.18 CE. Con tal fundamento, se alega que, de acuerdo con la doctrina constitucional que citan, las bases del procedimiento administrativo común no pueden alcanzar un grado tal de detalle que prácticamente impidan la adopción por parte de las comunidades autónomas de políticas propias en la materia mediante el ejercicio de sus competencias de desarrollo legislativo (STC 130/2013, de 4 de junio), siendo la competencia para establecer el régimen de los procedimientos administrativos especiales aplicable a las diversas formas de la actividad administrativa ratione materiae, conexa a las que, respectivamente, el Estado o las comunidades autónomas ostentan para la regulación del régimen sustantivo de cada actividad o servicio de la administración (STC 227/1988, de 29 de noviembre), por lo que cuando la competencia legislativa sobre una materia ha sido atribuida a una comunidad autónoma, a esta le corresponde también la aprobación de las normas de procedimiento administrativo destinadas a ejecutarla (STC 33/2018,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Dentro de esta categoría de impugnación de tipo competencial se sitúa también la afectante a los arts. 27.1, 27.3; 28.1 b), c), d) y 29.2. Al respecto, se aduce en la demanda que los citados preceptos contienen normas de carácter obligatorio para las comunidades autónomas referidas tanto a la composición como a la gestión de los parques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preceptos relativos a la aludida composición (art. 27.1 y 27.3), se alega que imponen normas que suponen una extralimitación de la competencia exclusiva del Estado para la determinación de las bases y coordinación de la planificación general de la actividad económica y vulneran la competencia de las comunidades autónomas en materia de urbanismo, remitiéndose a lo declarado en la STC 61/1997, en la que, según afirman, se determinó que la concreción con carácter básico de los bienes que integran el patrimonio público del suelo no responde de forma inmediata y directa a la planificación general de la actividad económica, sino que constituye una regulación detallada que ha de quedar a la libre configuración de las comunidades autónomas, sin que quepa apreciar la concurrencia de ningún otro título competencial a favor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ello, se argumenta que el art. 27.1, al emplear el término “al menos” en la regulación de la composición de los parques públicos de viviendas, impone que cualquier parque público de viviendas de una comunidad autónoma deba estar compuesto necesariamente por los bienes fijados en él. En tanto que la extralimitación en que se incurre en el art. 27.3, que regula el destino de los ingresos procedentes de las sanciones impuestas por el incumplimiento de la función social de la propiedad como de los derivados de la gestión y, en su caso, enajenación de bienes patrimoniales de los parques públicos de viviendas, se aprecia en el preámbulo de la Ley, al expresarse que la finalidad de esta regulación es “evitar que vuelvan a repetirse indebidas enajenaciones del parque público de vivienda, y se establece un patrimonio separado en el que los ingresos obtenidos deberán destinarse siempre a la creación, ampliación, rehabilitación o mejora de los parques públicos de vivienda”, considerando los impugnantes que dicha aseveración pone de relieve el desacuerdo político del Estado con la gestión autonómica del parque público de viviendas, pretendiendo su corrección y condicionamiento mediante la regulación del Estado en una materia en la que carece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invocan igualmente la autonomía financiera de las comunidades autónomas (art. 156.1 CE) como principio infringido por el art. 27.3 de la Ley 12/2023, entendiendo que la reglamentación contenida en él resulta lesiva del aludido principio, al suponer una afectación obligatoria de recursos autonómicos, pues, con base en lo declarado en la STC 141/2014, de 11 de septiembre, no se limita a establecer que el producto de la enajenación de los bienes se destine a su conservación, administración y ampliación, sino que contiene un destino obligatorio del producto de la “gestión” y de los ingresos procedentes del ejercicio de la potestad sancionadora, regulando, pues, un destino obligatorio de los recursos de las comunidades autónomas a pesar de que la autonomía financiera de estas, en palabras de la STC 179/1987, de 12 de noviembre, supone la propia determinación y ordenación de los ingresos y gastos necesarios para el ejercicio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artículos referidos a la gestión de los parques públicos de viviendas [arts. 28.1 b), c), d) y 29.2], se señala que los denominados “criterios orientadores de la gestión de los parques públicos de vivienda” que regula el art. 28.1 constituyen verdaderas obligaciones e imposiciones a las comunidades autónomas, carácter impositivo que se deduce también del art. 29.2 que, al regular el “destino de los parques públicos de vivienda”, impone una única forma de uso y disfrute de los bienes integrados en los parques públicos: alquiler, cesión de uso o tenencia temporal. Por ello, se sostiene en la demanda, los preceptos examinados no encuentran cabida, de nuevo, en los títulos competenciales 1 y 13 del art. 149.1 CE, al establecer un régimen jurídico cerrado y exhaustivo de los bienes integrados en los patrimonios públicos de vivienda, imponiendo a las comunidades autónomas reglas concretas sobre su administración, gestión y disposición. Así, se afirma que la controvertida regulación establecida en dichos preceptos, ni tiene incidencia directa e inmediata en la actividad económica o finalidad de coordinar la planificación económica general, ni se limita al establecimiento de una garantía básica del derecho a disfrutar de una vivienda digna, sino que absorbe y asume una regulación concreta de una determinada opción de la gestión y disposición de los bienes de los parques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recurrentes consideran igualmente infringido el régimen de distribución de competencias entre el Estado y las comunidades autónomas en lo que hace a la competencia exclusiva del Estado en materia de legislación civil y bases de las obligaciones contractuales, de conformidad con el art. 149.1.8 CE. A tal efecto, arguyen que el art. 31, bajo la rúbrica “[i]nformación mínima en las operaciones de compra y arrendamiento de vivienda”, en sus apartados 1 y 2, impone al propietario de la vivienda que se encuentre en oferta determinadas obligaciones de información para la persona interesada en la compra de la vivienda que, al constituir obligaciones precontractuales, previas a la formalización del contrato de compraventa, se insertan en la determinación del régimen jurídico de este contrato, constituyendo materia de Derecho civil, sobre la que el Estado, ex art. 149.1.8 CE, tiene competencia “sin perjuicio de la conservación, modificación y desarrollo por las comunidades autónomas de los derechos civiles, forales o especiales, allí donde existan”, como sobre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entienden los impugnantes que la regulación contenida en los preceptos ahora objeto de examen, no respeta las competencias de las comunidades autónomas en materia de conservación, modificación y desarrollo de su Derecho civil propio, trascendiendo de la competencia del Estado en materia de Derecho civil como de las bases de las obligaciones contractuales, por cuanto, en primer término a raíz de la STC 132/2019, de 13 de noviembre, se adoptó un esquema bases-desarrollo que toma en consideración las instituciones que ya aparecieran recogidas en el ordenamiento autonómico a la entrada en vigor del texto constitucional, en su ordenación posterior, o bien tengan conexión con ellas, siendo así que el Derecho foral, en ejercicio de las competencias de las comunidades autónomas en materia de conservación, modificación y desarrollo de su Derecho civil foral propio, ha regulado especialidades forales relativas al contrato de compraventa y, en particular, a las obligaciones de información que corresponden al vendedor, y que, en consecuencia vedarían la competencia del Estado, citando así los casos de la Ley 3/2017, de 15 de febrero, del libro sexto del Código civil de Cataluña, relativo a las obligaciones y los contratos, y de modificación de los libros primero, segundo, tercero, cuarto y quinto, como de la Ley 1/1973, de 1 de marzo, por la que se aprueba la compilación del Derecho civil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respecto del exceso en que se incurriría en relación con las bases de las obligaciones contractuales, con fundamento en lo expresado por este tribunal en la ya citada STC 132/2019, aducen los demandantes que el art. 149.1.8 CE en este punto alude a la competencia exclusiva del Estado en lo que se refiere al núcleo esencial de la estructura de los contratos y a los principios que deben informar su regulación, pero no así para regular concreta y detalladamente un determinado tipo contractual. Por ello, considera que la regulación contenida en el art. 31.1 y 2 de la Ley 12/2023 incurre en el mencionado exceso por no referirse a los principios desarrollados en los títulos I y II del libro IV del Código civil (CC), ni resulta esencial para preservar una estructura de relaciones contractuales con idéntica lógica interna, sino que se trata de regular obligaciones precontractuales exclusivamente atinentes al contrato de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objeto también de reparo de constitucionalidad, en este caso por estimar lesionado el derecho de propiedad (art. 33 CE), la disposición final primera apartado 3, que, bajo la rúbrica “[m]edidas de contención de precios en la regulación de los contratos de arrendamiento de vivienda”, añade al artículo 17 de la Ley 29/1994, de 24 de noviembre, de arrendamientos urbanos (LAU), dos nuevos apartados, 6 y 7, dirigiendo los recurrentes su queja únicamente contra el apartado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relata en el recurso que el precepto controvertido impone a los contratos de arrendamiento de vivienda un límite máximo de renta conforme al sistema de índices de precios de referencia, cuando el propietario sea gran tenedor y la vivienda se encuentre situada en una zona declarada como mercado tensionado, así como a todos los propietarios de viviendas incluidas en zonas de mercado tensionado, aun no siendo grandes tenedores, si la vivienda no ha sido arrendada en los últimos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tal regulación impone una limitación ab initio sobre una de las facultades esenciales que integran el derecho de propiedad, la facultad de disfrute, que excede del ámbito de la posible limitación de su contenido en atención a la función social de este derecho, conforme dispone el art. 33.2 CE, siéndole, por otro lado, aplicable la garantía del art. 53.1 CE de que la ley que desarrolle el ejercicio de este derecho “deberá respetar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exponen que, conforme a diversos pronunciamientos de este tribunal —se citan, entre otras, las SSTC 37/1987, de 26 de marzo; 170/1989, de 19 de octubre; 89/1994, de 17 de marzo, y 204/2004, de 18 de noviembre— la determinación del contenido esencial de un derecho viene determinada por el elenco de facultades o posibilidades de actuación necesarios para que el derecho sea recognoscible como perteneciente al tipo descrito, quedando rebasado cuando queda sometido a limitaciones que lo hacen impracticable, lo dificultan más allá de lo razonable, o lo despojan de la necesaria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expuesto, con remisión a la doctrina constitucional en que se apoyan, aducen que la delimitación del contenido esencial del derecho de propiedad no puede suponer una absoluta libertad del poder público que llegue a anular la utilidad meramente individual del derecho, de modo que el límite se encontrará en no sobrepasar las barreras más allá de las cuales el derecho dominical y las facultades de disponibilidad que supone resulte reconocible en cada momento histórico y en la posibilidad efectiva de realizar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ello, consideran que la nueva redacción dada al art. 17 LAU, concretamente en su nuevo apartado 7, limita la facultad de disfrute del arrendador, ínsita y consustancial al concepto mismo de derecho real de dominio de fijar, mediante acuerdo con el arrendatario, la utilidad económica del bien arrendado mediante la fijación de la renta, estando ante una norma de fijación directa y automática de la “merced arrendaticia”, que desnaturaliza el derecho real de dominio al suponer una limitación esencial y determinante de una de sus facultades, sin precedentes en nuestro ordenamiento jurídico postconstitucional.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partiendo de lo declarado en la STC 16/2018, de 22 de febrero, afirman que la función social del derecho de propiedad pugna con las facultades del propietario en el marco de una relación de adecuación, razonabilidad y equilibrio con el fin perseguido, por ello, en el presente caso, han de tomarse en consideración el interés perseguido por la norma impugnada, consistente en la promoción del acceso a la vivienda y, por otro lado, la determinante y sustancial limitación del derecho de propiedad y la quiebra de la autonomía de la voluntad, base de las obligaciones contractuales y directamente vinculada al reconocimiento de la dignidad de la persona como fundamento del orden político y de la paz social (art. 10 CE). De ello, se concluye que las medidas impuestas, y cuya constitucionalidad se cuestiona, no resultan imprescindibles pues existen otras medidas (fiscales, procesales, laborales, sociales) no invasivas del derecho de propiedad y de la autonomía de la voluntad destinadas igualmente a promocionar el acceso a la vivienda, sin que la Ley 12/2023 explicite la necesidad de las medidas adoptadas ni la ineficacia de otro tipo de medidas que pudieran encaminarse al objetivo de promocionar el acceso a la vivienda. Así, culminan señalando que la aplicación de la limitación de renta a grandes tenedores, en la definición dada por la propia ley, o a propietarios que, en el legítimo ejercicio de su facultad de uso y disfrute de su inmueble no hayan arrendado su vivienda en los últimos cinco años, no encuentra una justificación objetiva y razonable en la norma ni apoyo en precepto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último, dirigen los recurrentes su censura de constitucionalidad contra la disposición final quinta, apartados 2 y 6, de la Ley 12/2023, que modifica la Ley 1/2000, de 7 de enero, de enjuiciamiento civil (LEC), en el sentido de introducir dos nuevos apartados —6 y 7— al art. 439 y añadir un nuevo art. 655 bis, respectivamente. En ambos casos se entiende lesionado el derecho a la tutela judicial efectiva (art. 24.1 CE), aunque en vertientes distintas; así, correlativamente, el derecho de acceso al proceso y el derecho a la ejecución de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apartado 2 de la disposición final quinta de la Ley 12/2023, exponen los demandantes que los nuevos apartados del art. 439 LEC, resultantes de la reforma efectuada por la Ley 12/2023 impugnada, regulan los requisitos para la admisión de la demanda interpuesta por un gran tenedor en los casos de los números 1, 2, 4 y 7 del apartado 1 del art. 250 LEC, referido al ámbito del juicio verbal, exigiéndose en el apartado 6 que se exprese si la parte demandada se encuentra o no en situación de vulnerabilidad económica, para cuya acreditación se establece el deber de aportar un documento que así lo pruebe, de vigencia no superior a tres meses, emitido, previo consentimiento de la persona ocupante de la vivienda, por los servicios autonómicos y locales competentes. Por dicha razón consideran los recurrentes que dicha norma hace depender la admisión de la demanda del cumplimiento de un requisito procesal ajeno a la voluntad y diligencia de las partes y que queda sine die en manos de la administración —autonómica o local— competente, sin establecerse un procedimiento, ni sujeción a plazo alguno, ni determinarse las consecuencias jurídicas de su falta de 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aunque el precepto dispone que la acreditación de la vulnerabilidad económica del demandado también podrá realizarse, bien mediante declaración responsable de la parte actora de haber acudido a los servicios competentes en un plazo máximo de cinco meses de antelación a la presentación de la demanda, o bien mediante documento acreditativo de dichos servicios, con vigencia no superior a tres meses, en el que se indique que la persona ocupante no consiente expresamente el estudio de su situación económica, lo cierto es que, en cuanto a la primera alternativa, dicha declaración responsable, conforme al propio precepto, solo podrá formularse cuando la solicitud dirigida a los servicios competentes “no haya sido atendida” en el plazo de cinco meses, o “no hayan sido iniciados los trámites correspondientes” en el plazo de dos meses, no contemplándose, en cambio, el supuesto en que la administración ha iniciado los trámites correspondientes —cuya tramitación y plazo no se regula— pero no ha emitido el referido documento acreditativo, quedando, por tanto, aplazado sine die el acceso a la jurisdicción hasta que la administración emita el documento en cuestión. Esta falta de regulación del procedimiento y los plazos también se da, con iguales efectos, en el caso de la acreditación documental cuando la persona ocupante no consienta expresamente el estudio de su situación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conforme argumentan los recurrentes, el nuevo apartado 7 exige igualmente para la admisión de la demanda de un gran tenedor, en los mismos supuestos reseñados antes del ámbito del juicio verbal, y cuando la vivienda esté ocupada por una persona en situación de vulnerabilidad económica, que se acredite que la parte actora se ha sometido al procedimiento de conciliación o intermediación que, a tal efecto, establezcan las administraciones públicas competentes. Consideran los impugnantes que, aunque el precepto prevé que este requisito puede acreditarse mediante una declaración responsable, nuevamente esta posibilidad solo se prevé cuando la solicitud dirigida a los servicios autonómicos o locales competentes no ha sido atendida o no hayan sido iniciados los trámites correspondientes, en los respectivos plazos que se indican, por lo que no se contempla el caso en que sí se han iniciado dichos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exigencias, consideran en síntesis los recurrentes, lesionan el derecho de acceso al proceso al haber entendido este tribunal (STC 114/1992, de 14 de septiembre) que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sostienen los impugnantes que en el presente caso la emisión por la administración competente del documento acreditativo de la vulnerabilidad económica del demandado, como requisito para admitir la demanda, es desproporcionado e irrazonable pues no es en absoluto necesario para el cumplimiento del fin que pretende alcanzar, incrustándose en el proceso de desahucio una intervención necesaria de un órgano administrativo para acreditar una situación —la vulnerabilidad económica del demandado— que puede acreditarse a través de cualquier medio de prueba por el propio demandado en su contestación a la demanda, conforme al art. 438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mantienen los recurrentes que la exigencia de acreditación de una conciliación obligatoria resulta igualmente desproporcionada e irrazonable pues, a la vista del preámbulo de la Ley 12/2023, con ella no se persigue la evitación del proceso sino el ejercicio de competencias de carácter social y de protección de la vivienda por las administraciones competentes, tratándose pues de competencias ajenas al proceso y cuyo ejercicio no ha de interferir en su desarrollo, máxime cuando la Ley 12/2023 no determina plazos máximos ni regula procedimiento alguno al respecto, pudiendo llevarse a cabo dichas funciones por los servicios competentes, con la sola alegación por el demandando de su situación personal y social, sin necesidad de interferir en el acceso al proceso del demandante ni afectar a la duración del proceso de una forma tan indeterminada y sustancial.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opinión de los demandantes, el derecho a la ejecución de las resoluciones judiciales firmes se vería conculcado por el nuevo art. 655 bis LEC, relativo a la subasta de bienes inmuebles, introducido por el apartado 6 de la disposición final quinta de la Ley 12/2023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aduce que el nuevo precepto resultante de la reforma prevé en su apartado 1 que, cuando el bien objeto de subasta sea un bien inmueble que sea la vivienda habitual del ejecutado y el acreedor sea una empresa de vivienda o un gran tenedor y no haya sido acreditado con anterioridad, deberá acreditarse por la parte actora antes del inicio de la vía de apremio, si el deudor se encuentra en situación de vulnerabilidad económica, previendo para ello análoga acreditación de dicho requisito que la prevista en el art. 439 LEC antes analizado, esto es, mediante documento acreditativo de dicho extremo emitido por los servicios competentes previo consentimiento de la parte ejecutada, documento acreditativo de los servicios competentes que indique que la parte ejecutada no consiente expresamente el estudio de su situación económica o declaración responsable de la parte actora de que ha acudido a dichos servicios sin que su solicitud haya sido atendida o se hubieran iniciado los trámites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paralelamente a lo que sucedía con el art. 439 LEC, el art. 655 bis LEC dispone también que de tenerse constancia de que el deudor hipotecario se encuentra en situación de vulnerabilidad económica, la vía de apremio no se iniciará si no se acredita que la parte actora se ha sometido al procedimiento de conciliación o intermediación que a tal efecto establezcan las administraciones públicas; acreditación de dicho extremo que podrá efectuarse, en este caso, mediante una declaración responsable de la parte actora de que ha acudido a los servicios competentes sin que su solicitud hubiera sido atendida o se hubieran iniciado los trámites correspondientes, en los respectivos plazos que se indican, o bien un documento acreditativo de los servicios competentes que indique el resultado del procedimiento de conciliación o intermediación.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previsiones son consideradas por los recurrentes contrarias a la tutela judicial efectiva, por cuanto el proceso de subasta queda sometido a un doble requisito procesal ajeno por completo a la voluntad y diligencia del ejecutante, y cuyo cumplimiento no tiene señalado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en definitiva, que las exigencias procesales, objeto de controversia, resultan desproporcionadas e irrazonables pues la vulnerabilidad de la parte ejecutada puede acreditarse en el trámite de justificación de la situación posesoria ya previsto en el art. 661 LEC, en tanto que el nuevo trámite de intermediación o conciliación es ajeno a cualquier intento de evitación del proceso y solo persigue facilitar el ejercicio de las competencias de protección social y vivienda que pueden ejercitarse con la misma celeridad y eficacia con la simple comunicación del ocupante de la vivienda una vez que se le informa del procedimiento de ejecución ex art. 661 LEC, o una vez que el órgano jurisdiccional que tramita el procedimiento de ejecución tuviera conocimiento de la posible situación de vulnerabilidad, previa manifestación del ocupante.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2023, el Pleno del Tribunal, a propuesta de la Sección Primera, acordó admitir a trámite el presente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convenientes. Por último,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5 de octubre de 2023, la presidenta del Congreso de los Diputados comunicó que la mesa de la Cámara había acordado personarse en este procedimiento y ofrecer su colaboración a los efectos del art. 88.1 LOTC. A su vez, el presidente del Senado interesó, por escrito registrado en igual fecha,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en el Tribunal el 24 de octubre de 2023, se personó en nombre del Gobierno y solicitó, habida cuenta del número de asuntos que pendían ante esa abogacía, se le concediera una prórroga del plazo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del Pleno de 24 de octubre de 2023 se tuvo por personado al abogado del Estado y se le prorrogó en ocho días más el plazo concedido para formular las alegaciones que estimare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el Tribunal el 8 de noviembre de 2023 el abogado del Estado formuló alegaciones, solicitando la desestimación íntegra del recurso con base en las razones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tras exponer el objeto y finalidad perseguida por la Ley 12/2023, de 24 de mayo, por el derecho a la vivienda, y analizar los títulos competenciales considerados en conflicto, la Abogacía del Estado, tomando en consideración el carácter eminentemente competencial de la controversia, parte de la premisa, desarrollada después, de que la Ley 12/2023 impugnada no incurre en la invasión competencial que se le imputa al no impedir el ejercicio de las competencias en materia de política de vivienda de las comunidades autónomas, sino que su función es la de establecer las condiciones básicas del ejercicio de los derechos a la propiedad y a la vivienda, vinculado a la planificación de la actividad económica y a la vertiente social del derecho de propiedad, al no ser este absoluto sino subordinado a su función social (art. 33.2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alegación general, refiere también la Abogacía del Estado, que en muchos de los preceptos impugnados se incumple por los recurrentes el esfuerzo de efectuar la mínima carga argumentativa para poder analizar la inconstitucionalidad de la Ley 12/2023, por lo que debe prevalecer su presunción de constitucionalidad, en aplicación de la doctrina de este tribunal (por todas, cita, entre otras, la STC 37/2022, de 10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Procediendo ya al análisis detallado de las concretas impugnaciones de preceptos efectuadas en el recurso de inconstitucionalidad, se alega,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art. 15.1 b), afirma el abogado del Estado que las previsiones en él contenidas establecen unas directrices básicas de la planificación en materia de vivienda que resulta común a todo el territorio pero dejando, por otro lado, un claro margen de actuación a las comunidades autónomas, incardinándose de forma natural en el ámbito del art. 149.1.1 y 13 CE a los efectos de orientar y coordinar, desde el punto de vista normativo, que en todo el territorio la planificación, en cuanto a fomento de la vivienda pública y social, y la adaptación a la realidad social del tipo de familia y de los núcleos de convivencia, tenga la misma orientación común y básica, de ahí el empleo de las fórmulas “podrán” y “promoverán”.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art. 15.1 c), se sostiene que la imposibilidad de modificación de la calificación como de reserva para vivienda pública que se efectúa en dicho apartado, y que se deriva de las circunstancias existentes en el territorio español, como consecuencia de la escasez de vivienda pública, tal y como resulta del preámbulo de la Ley 12/2023, se integra dentro de la competencia estatal de planificación económica y establece una condición básica para todos los españoles, sin agotar el ámbito de desarrollo y/o modificación por las comunidades autónomas dado que la propia norma las faculta para poder modificar la reserva en cuestión si se justifica su innecesariedad o imposibilidad sobrevenida, lo que implica un amplio campo de actuación autonómica y local dentro de la directriz estatal de fomento de la vivienda pública en atención a las actuales circunstancias del mercado de la vivienda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impugnación del apartado d) del mismo precepto, el abogado del Estado señala que la fijación por este precepto de un mínimo de 50 por 100 de vivienda pública necesariamente destinada al alquiler “es solamente criticado por la Comunidad Autónoma de Madrid no por su existencia sino porque lo considera muy elevado sin aportar dato alguno que determine por qué tal porcentaje limita las opciones de política legislativa de la Comunidad Autónoma de Madrid”, remitiéndose, para dar respuesta a ello, a lo declarado por este tribunal en la STC 141/2014, en el sentido de validarse la fijación de porcentajes en la legislación básica en el marco de la planificación general económica y corresponderse con las necesidades de la sociedad española, tal y como se describiría en el preámbulo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respuesta al cuestionamiento realizado por los recurrentes al art. 15.1 e), razona la Abogacía del Estado que, para entender la obligatoriedad que impone este precepto, de que en las zonas de mercado residencial tensionado todo el suelo reservado se destine a la construcción y gestión de viviendas sociales o dotacionales, se ha de estar al art. 18.2 de la propia Ley 12/2023 que regula la declaración de zona de mercado residencial tensionado, competencia de la administración autonómica y local en el marco de la definición de zona tensionada (art. 18.1 de la Ley 12/2023), de lo que concluye que dicha obligación de reserva no es una imposición sin margen de actuación de la administración autonómica ya que será esta la que, en su caso, defina las zonas tensionadas y solo podrá hacerlo si concurren las especiales circunstancias previstas en dicho precepto y por duración determinada (tres años); a lo que se añade que, cuando la propia administración haya declarado la zona tensionada, podrá sustituirse por otro uso público o de interés social y por otras formas de cumplimiento del deber si se acredita la necesidad de destinarlo a otros usos de interés social; por ello, se asevera que no existe una extralimitación competencial, sino que las previsiones legales examinadas se ubican en el ámbito del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da respuesta, a continuación, a la censura dirigida contra el art. 16.1 d) de la Ley 12/2023. En su opinión, el sometimiento a un régimen de protección pública permanente, que dispone este precepto respecto de las viviendas protegidas que se promuevan sobre suelos cuyo destino sea el de viviendas sometidas a algún régimen de protección pública, excluyendo su descalificación, en tanto se mantenga la calificación de dicho suelo, fija unos principios de actuación en materia de vivienda protegida que no excluyen un amplio campo de decisión por parte de las comunidades autónomas. En este sentido, señala, son las comunidades autónomas las que, en el marco del art. 20.1 b) TRLSRU, deciden la promoción de viviendas protegidas en el suelo que ellas han decidido reservar a este tipo de viviendas, teniendo en cuenta que la prohibición de descalificación solo se mantiene mientras se mantenga la calificación del suelo que pueden descalificar las comunidades autónomas siempre que así se justifique [art. 15.1 c) de la Ley 12/2023]. Por todo ello, considera que la regulación contenida en el art. 16.1 d) claramente se ubica en el ámbito de la planificación económica de mínimos ex art. 149.1.13 CE en atención a la finalidad de promover la vivienda protegida para atender la demanda social con un amplio margen de actuación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alegaciones de la Abogacía del Estado se refieren, a continuación, a la queja dirigida por los recurrentes contra el art. 18, apartados 2, 3 y 4, y la disposición adicional tercera de la Ley. A tal efecto, se razona, primeramente, que, en contra de lo sostenido por los 136 diputados demandantes, los apartados 2 a 4 del art. 18 no tienen como finalidad la de diseñar un completo procedimiento para la declaración de zonas de mercado residencial tensionado sino la de establecer reglas a los efectos de la aplicación de las medidas específicas contempladas en la propia ley, las cuales, a su juicio, no tienen carácter procedimental sino también sustantivo. Se trata, por tanto, de establecer unos requisitos procedimentales y sustantivos básicos para todo el territorio nacional, permitiendo el ulterior desarrollo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señala la concurrencia, nuevamente, de los títulos competenciales reiteradamente citados —art. 149.1.1 y 13 CE— al tratarse de establecer un régimen común, en su vertiente procedimental, que condiciona el derecho de propiedad, el derecho a la vivienda, con una indudable repercusión económica; el establecimiento de estos trámites comunes concluye, es necesario para garantizar la igualdad en el ejercicio de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señala el representante del Estado que el examen de constitucionalidad de la disposición adicional tercera de la Ley 12/2023, al tener por objeto la revisión de los criterios para la identificación de zonas de mercado residencial tensionado, debe ser analizado a la luz de lo dispuesto en los apartados 2 y 3 del art. 18 , esto es, a los efectos de la aplicación de las medidas específicas contempladas en la Ley, lo que permite reiterar la apreciación anterior de que la referida disposición se sitúa en un ámbito competencial propio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analiza, tras ello, el cuestionamiento efectuado a los arts. 27.1, 27.3, 28.1 b), c) y d) y 29.2 de la Ley 12/2023. Al respecto, siguiendo la sistemática empleada por los demandantes, se sostiene que los apartados impugnados del art. 27, referidos a la composición obligatoria de los parques públicos de vivienda, son expresión del art. 149.1.1 CE en cuanto constituye una condición básica para garantizar la igualdad en el ejercicio de los derechos invocados, como igualmente tienen incidencia en el sector económico tal y como se pone de relieve en el preámbulo de la Ley 12/2023, tratándose, por ello, de medidas también subsumibles en el art. 149.1.13 CE, de conformidad con la doctrina contenida en la STC 152/1988, en que se apoya.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controversia concretamente suscitada por el término “al menos”, empleado por el art. 27.1 de la Ley 12/2023 para regular la composición de los parques públicos de viviendas, el abogado del Estado considera que el precepto en cuestión delimita el contenido mínimo imperativo que deben tener los parques públicos de vivienda de las administraciones competentes, tratándose de una norma uniformadora que, a pesar de emplear el término discutido, otorga un ámbito de actuación normativa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referido al art. 27.3 de la Ley 12/2023, se contesta a la queja de los recurrentes afirmando que dicho precepto, efectivamente, obliga a otorgar un destino finalista a los ingresos procedentes de las sanciones impuestas por el incumplimiento de la función social de la propiedad de la vivienda, y a los procedentes de la gestión y enajenación de los bienes patrimoniales que formen parte del parque público de vivienda, sin que, en cuanto a las sanciones económicas de carácter autonómico, la previsión legal cuestionada incida en su titularidad, por ser incontestable, sino en su finalidad, en el sentido de tener que destinarse a los parques públicos de vivienda a los efectos de garantizar su sostenibilidad.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preceptos relativos a la gestión de los parques públicos de vivienda —arts. 28.1 b), c), d) y 29.2 de la Ley 12/2023—, considera la Abogacía del Estado que, el primero de ellos establece los criterios orientadores de la gestión de los parques por parte de las administraciones competentes, tratándose de previsiones que guardan relación con el art. 27, antes analizado, por lo que merecen su mismo tratamiento competencial. Se aduce que, pese a que los recurrentes no han cumplido en cuanto a la impugnación de este precepto la mínima carga argumentativa exigible, estamos ante una opción legítima del legislador estatal amparada en el art. 149.1.13 CE, en la medida en que afecta de manera significativa y directa al sector de la vivienda, constituyendo líneas directrices o criterios globales de ordenación de dicho sector. En particular, se señala que la previsión contenida en el art. 28.1 d), esto es, que las administraciones competentes en materia de vivienda puedan, a los efectos de la gestión de los parques públicos de vivienda, enajenar los bienes patrimoniales integrantes de estos únicamente “a otras administraciones públicas, sus entes instrumentales o a personas jurídicas sin ánimo de lucro, dedicados a la gestión de vivienda con fines sociales”, constituye una condición básica para el ejercicio de los derechos vinculados con la vivienda, puesto que establece una previsión imperativa para asegurar la igualdad en su ejercicio, de ahí que la enajenación de los bienes patrimoniales integrados en los parques públicos de vivienda solo pueda realizarse a estas entidades para evitar que se desliguen de su finalidad y salgan del ámbito de estos parques a entidades de carácter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que hace al art. 29.2 de la Ley 12/2023, se insiste en su consideración de condición básica y directriz económica de alcance general, negando el menoscabo competencial que los impugnantes le achacan.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Procediendo, seguidamente, al análisis del art. 31, relativo a la información mínima en las operaciones de compra y arrendamiento de vivienda, se niega por el abogado del Estado la tacha de inconstitucionalidad que le es atribuida por los recurrentes a sus dos primeros apartados por considerar infringido el reparto competencial resultante del art. 149.1.8 CE, arguyendo que la regulación aquí cuestionada establece obligaciones de información por la parte vendedora o arrendadora de una vivienda que debe facilitarse a la parte potencialmente adquirente o arrendataria que, refiriéndose a características del vendedor o arrendador como a condiciones económicas elementales de la operación, incide en el ámbito civil contractual de las obligaciones entre partes, cuya regulación se halla dentro de la competencia del Estado sobre las bases de las obligaciones contractuales al amparo del citado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cuestionamiento constitucional de la disposición final primera apartado 3 de la Ley de vivienda, que se fundamenta por los demandantes en la infracción del derecho de propiedad (art. 33 CE), es rechazado también por el defensor del Estado. A su juicio, las medidas de contención de precios que introduce esta disposición en la regulación de los contratos de arrendamiento de vivienda, reformando a tal efecto el art. 17 LAU y, concretamente, la prevista en el nuevo apartado 7 que se añade a este precepto, responden a una finalidad y objetivo social candente y muy sensible como es el de paliar en lo posible la carestía de la vivienda que el legislador estatal trata de solventar a través de esta vía. En tal sentido, la función social de la propiedad, razona, se halla en la esencia misma de este derecho, como un elemento estructural del mismo, no existiendo fundamento para entender que la regulación o modulación de la renta por el precepto que se cuestiona llegue a desfigurar este derecho. Así, continúa, la norma no genera una irrecognoscibilidad del derecho de propiedad, sino que estamos más bien ante un exponente positivizado de la función social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Para concluir, se da contestación a la impugnación afectante a la disposición final quinta, apartados 2 y 6,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apartado 2, la Abogacía del Estado señala que nos hallamos, no ante obstáculos, sino ante el establecimiento de requisitos adecuados o en la línea de los objetivos perseguidos por el legislador dentro de su margen de libertad ordenadora de las realidades sociales que disciplina, tratándose en este caso de una reforma política en aras de una mayor protección de la parte arrendataria, lo cual es una finalidad de acuerdo con la configuración legal del derecho a una vivienda digna (art. 47 CE) o de la protección integral de la familia (art. 39 CE), para lo cual el disponer de una vivienda es un aspecto imprescindible en una situación social de gran dificultad para ello. En este sentido, incide, la declaración responsable prevista en la nueva redacción dada a los apartados 6 y 7 del art. 439 LEC “lo que trata es de evitar o hacer más sencillo el a priori trámite de expedición de certificación con los posibles problemas de gestión a los que el grupo parlamentario recurrente apunta”.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cuanto al intento de conciliación previsto para los casos del art. 250.1 LEC, se argumenta que, con independencia de la necesidad de la regulación de su procedimiento y plazos, no se trata de un requisito en exceso o irrazonablemente obstaculizador de la acción judicial para la desposesión.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apartado 6 de la disposición final quinta de la Ley 12/2023, considera finalmente el abogado del Estado que los requisitos exigidos para llevar a cabo la ejecución pueden alternativamente acreditarse también mediante aportación de declaración responsable por el ejecutante, por lo que no se estaría ante la cumplimentación de trámites previos desproporcionadamente y no justificablemente obstaculizadores.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lo que hace a la exigencia de traer a la ejecución unas acreditaciones que el juez de la ejecución debe solicitar, sostiene que la norma, en este caso, se limita a otorgar al órgano judicial potestades para requerir a las administraciones competentes en orden a que le confirmen en plazo si el hogar afectado se halla en situación de vulnerabilidad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requisito de que las partes hayan previamente intentado un procedimiento de conciliación o intermediación, al margen de su posible acreditación mediante declaración responsable, no es, a juicio del abogado del Estado, un requisito irreconocible en el ámbito procesal, estando dirigido, en contra de lo mantenido por los recurrentes, al posible acuerdo entre las partes litigantes, esto es, a su finalización, dado que si se llegase a un acuerdo no se interpondría finalmente la demanda o no se seguiría ya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apunta que lo que regulan los preceptos aquí impugnados son las vicisitudes o requisitos legales exigibles desde la perspectiva de la seguridad jurídica y garantía de las partes en el seno de una clase especial de procedimiento de ejecución, sin que la nueva redacción dada al precepto de la Ley de enjuiciamiento civil impida la ejecución de sentencias o las convierta en meras declaraciones de intenciones sin posibilidad de llegar a hacerlas materialmente efectivas, sino que determina la clase de cauce o procedimiento para ello con mayores exigencias habida cuenta del tipo o clase de resoluciones que se ven afectadas a través de esos procesos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culmina señalando el representante del Estado, la regulación procesal contenida en la Ley 12/2023 impugnada introduce una serie de limitaciones necesarias o coherentes con la finalidad tuitiva que se persigue con ella, sin afectación negativa a las prescripciones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ponencia correspondió en primer lugar a la magistrada doña Concepción Espejel Jorquera, cuya propuesta fue deliberada y no aprobada en el Pleno del Tribunal Constitucional de 22 de octubre de 2024. Al declinar la magistrada la ponencia, le fue encomendada a la magistrada doña María Luisa Segoviano Astaburuaga.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28 de enero de 2025,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136 diputados del Grupo Parlamentario Popular en el Congreso de los Diputados, se interpone contra los arts. 15.1 b), c), d) y e); 16.1 d); 18.2, 18.3, 18.4; 27.1, 27.3; 28.1 b), c) y d); 29.2; 31.1 y 31.2; la disposición adicional tercera; la disposición final primera apartado 3, la disposición final cuarta, la disposición final quinta apartado 2 y la disposición final quinta apartado 6 de la Ley 12/2023, de 24 de mayo, por 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expuesto en los antecedentes de la presente resolución, los diputados recurrentes imputan a los preceptos impugnados de la Ley 12/2023 vulneraciones constitucionales de diversa naturaleza: bien por no respetar el régimen de distribución de competencias entre el Estado y las comunidades autónomas, principalmente en materia de ordenación del territorio, urbanismo y vivienda, pero también en relación con otros títulos competenciales —procedimiento administrativo común y legislación civil—, bien por infringir otros preceptos constitucionales —arts. 137 y 140 CE en cuanto al principio de autonomía local, 156.1 CE en relación con la autonomía financiera de las comunidades autónomas, el derecho de propiedad del art. 33 CE, como finalmente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interesa la desestimación íntegra del recurso de acuerdo con las alegaciones que han sido recogidas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12/2023 ha sido ya objeto de examen por este tribunal en la STC 79/2024, de 21 de mayo, resolutoria del recurso de inconstitucionalidad núm. 5491-2023 interpuesto por el Consejo de Gobierno de la Junta de Andalucía. Al igual que hicimos constar entonces [FJ 2 A)], desde su aprobación, la Ley 12/2023 solo ha sufrido modificaciones en su disposición transitoria tercera, que en nada afectan tampoco al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gran parte de los preceptos impugnados en ambos recursos son coincidentes, hemos de determinar, con carácter preliminar, la incidencia que la citada STC 79/2024 tiene en el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artículos y previsiones que ya han sido declarados inconstitucionales y nulos por la STC 79/2024. Así ocurre con los arts. 16; 27.1, tercer párrafo, y 27.3 de la Ley 12/2023. De acuerdo con la doctrina constitucional [por todas, STC 107/2017, de 21 de septiembre, FJ 2 a), y las allí citadas], la expulsión del ordenamiento jurídico de estos artículos y/o previsiones determina la pérdida sobrevenida de objeto de las impugnaciones correspondientes. En consecuencia, no serán en esta sentencia objeto de análisis las quejas atinentes a los arts. 16.1 d) al haberse declarado inconstitucional y nulo la totalidad del art. 16; 27.1 en la medida en que el cuestionamiento que efectúan aquí los recurrentes se centra exclusivamente en el párrafo tercero que fue declarado inconstitucional y nulo, y 27.3 de la Ley 12/2023, también anulado.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se plantean también quejas coincidentes en relación con artículos o incisos de estos cuya declaración de inconstitucionalidad no fue acogida por este tribunal en la STC 79/2024, desestimándose la impugnación correspondiente relativa al exceso competencial en que, a juicio de la comunidad autónoma recurrente, incurría el Estado por indebido uso del art. 149.1.1 y 13 CE. Es el caso de los arts.: 15.1 e); 18 apartados 2 a 4; 28; 29, y la disposición adicional tercera de la Ley 12/2023. En estos casos, la doctrina allí establecida (FFJJ 3 a 9) es igualmente aplicable al presente recurso, por lo que de conformidad con la misma se han de entender desestimadas por remisión las tachas de inconstitucionalidad formuladas aquí contra los arts. 15.1 e); 18.2, 18.3, 18.4; 28.1 b), c) y d); 29.2 y la disposición adicional tercera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Consideración especial merece la disposición final cuarta de la Ley 12/2023, que la demanda dice también impugnar y cuya inconstitucionalidad por razones competenciales fue descartada en la STC 79/2024, FJ 7 B) c). Ello porque en realidad los recurrentes no han dirigido cuestionamiento singularizado contra la misma, ni de índole competencial ni material. En efecto, la demanda únicamente hace referencia a ella a la hora de argumentar la queja dirigida contra el art. 15.1 de la Ley 12/2023 en sus letras c) y d) por el hecho de que ambas aluden al art. 20.1 b) TRLSRU, modificado, a su vez, por la referida disposición final cuarta, pero nada se cuestiona sobre esta disposición sino solo sobre el mencionado art. 15.1 c) y d). Así las cosas, no existiendo una argumentación mínima que permita sustentar un razonamiento específico relativo a una aparente queja dirigida contra aquella, no entraremos en el examen de esta concreta impugnación, que realmente no es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 doctrina de este tribunal que “‘cuando lo que está en juego es la depuración del ordenamiento jurídico, es carga de los recurrentes no solo la de abrir la vía para que el Tribunal pueda pronunciase,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o dicho de otro modo ‘que la presunción de constitucionalidad de normas con rango de ley no puede desvirtuarse sin un mínimo de argumentación y no caben impugnaciones globales y carentes de una razón suficientemente desarrollada’ (entre las más recientes, STC 82/2020, de 15 de julio, con cita de otras)” [STC 16/2021, de 28 de enero,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existen artículos de la Ley 12/2023 que, o bien no fueron objeto de impugnación en el recurso núm. 5491-2023 —como ocurre con los arts. 15.1 b), c) y d); 31.1, 31.2; la disposición final quinta apartado 2 y la disposición final quinta apartado 6—, o bien lo fueron pero en atención a una posible causa de inconstitucionalidad distinta a la ahora planteada, que es el caso de la disposición final primera apartado 3, que en la STC 79/2024, FJ 9, fue examinada desde una óptica competencial, en tanto que lo que se plantea en el presente recurso es su posible inconstitucionalidad desde una perspectiva sustantiva por vulnerar el derecho de propiedad reconocido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Orden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Correspondiendo a este tribunal fijar, en función de las circunstancias concurrentes en cada supuesto sometido a su consideración, el orden del examen de las quejas planteadas [STC 183/2021, de 27 de octubre, FJ 2 C)], de conformidad con las delimitaciones efectuadas en los apartados anteriores del presente fundamento jurídico, el enjuiciamiento de constitucionalidad a realizar en la presente sentencia se limitará a los preceptos de la Ley 12/2023 y motivos impugnatorios siguientes, y por el orden que pasamos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15.1 b), c) y d), por posible exceso en el ejercicio de las competencias estatales previstas en el art. 149.1.1 y 13 CE —competencia exclusiva del Estado sobre la regulación de las condiciones básicas que garanticen la igualdad de todos los españoles en el ejercicio de los derechos y en el cumplimiento de los deberes constitucionales, y sobre las bases y coordinación de la planificación de la actividad económica,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Planteándose también la posible inconstitucionalidad del art. 15.1 c) por infracción del principio de autonomía local (arts. 137 y 140 CE), esta queja será examinada, en su caso, con carácter subsidiario, de modo que no será necesario su abordamiento si se estimase la queja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31.1 y 31.2, por posible extralimitación en el uso del art. 149.1.8 CE —competencia exclusiva estatal sobre legislación civil, sin perjuicio de la conservación, modificación y desarrollo por las comunidades autónomas de los derechos civiles, forales o especiales, allí donde existan, y en todo caso, sobre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Disposición final primera apartado 3, por la invocada lesión del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Disposición final quinta apartados 2 y 6, por la alegada vulneración del derecho a la tutela judicial efectiva (art. 24.1 CE) en sus vertientes de acceso al proceso y a la ejecución de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 Sobre el alegado exceso en el ejercicio de las competencias estatales previstas en 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impugnación a analizar es la que afecta al art. 15.1 en sus letras b), c) y d). Este precepto, ubicado en el título II de la Ley 12/2023 “Acción de los poderes públicos en materia de vivienda” y en su capítulo I “Principios generales de la actuación pública en materia de vivienda”, tiene el contenido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Derecho de acceso a la vivienda y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la finalidad de adaptar la vivienda a la demanda y facilitar el acceso a una vivienda digna y adecuada, la ordenación territorial y urbanística promoverá la aplicación de tipologías edificatorias y de modalidades de viviendas y alojamientos que se adapten a las diferentes formas de convivencia, habitación y a las exigencias del ciclo de vida de los hogares, atendiendo, en su caso, a la casuística del medio rural. Estas actuaciones podrán ser tanto de transformación urbanística como edificatorias, de acuerdo con el artículo 7 del texto refundido de la Ley de suelo y rehabilitación urbana, aprobado por Real Decreto Legislativo 7/2015,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calificación de un suelo como de reserva para vivienda sujeta a un régimen de protección pública, a que se refiere la letra b) del apartado 1 del artículo 20, del texto refundido de la Ley de suelo y rehabilitación urbana, aprobado por Real Decreto Legislativo 7/2015, de 30 de octubre, no podrá modificarse, salvo en los casos excepcionales en los que el instrumento de ordenación urbanística justifique la innecesariedad de este tipo de viviendas o la imposibilidad sobrevenida de dicho destino, con independencia de que puedan modificarse las condiciones o características de la vivienda protegida para atender a la demanda y necesidades del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legislación sobre ordenación territorial o urbanística establecerá, para el suelo de reserva para vivienda sujeta a algún régimen de protección pública, recogido en la letra b) del apartado 1 del artículo 20, del texto refundido de la Ley de suelo y rehabilitación urbana, aprobado por Real Decreto Legislativo 7/2015, de 30 de octubre, el porcentaje que deberá ser destinado a vivienda sujeta a algún régimen de protección pública de alquiler. Este porcentaje no podrá ser inferior al 50 por 100, salvo en casos excepcionales en los que el instrumento de ordenación urbanística lo justifique, atendiendo a las características de las personas demandantes de vivienda u otras circunstancias de la realidad económica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fundan la impugnación de este precepto —en las letras indicadas— en la consideración de que la regulación contenida excede de las competencias exclusivas del Estado para la regulación de las condiciones básicas que garanticen la igualdad de todos los españoles en el ejercicio de los derechos y en el cumplimiento de los deberes constitucionales (art. 149.1.1 CE) y sobre las bases y coordinación de la planificación general de la actividad económica (art. 149.1.13 CE), invadiendo las competencias autonómicas en materia de ordenación del territorio, urbanismo y vivienda (art. 148.1.3 CE): al instar, en el caso de la letra b), la promoción de una determinada tipología edificatoria con afectación directa al modelo de ordenación territorial y urbanística que cada comunidad autónoma, en uso de sus competencias, quiera diseñar; al eliminar, en el caso de la letra c), cualquier margen de actuación de las comunidades autónomas sobre las reservas de suelo ya efectuadas para vivienda sujeta a un régimen de protección pública, impidiéndoles la modificación de dicha calificación; y al obligar, en el caso de la letra d), a las comunidades autónomas a destinar un porcentaje significativo de suelo al régimen de protección pública, concretamente, de alquiler, a pesar de no ser este el único régimen posible de protección pública de la vivienda, imponiendo, pues, un modelo concreto que agota las opciones de desarrollo normativo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rechaza los vicios de inconstitucionalidad alegados, defendiendo que la regulación cuestionada resulta amparada en el art. 149.1.1 y/o 13 CE. A tal efecto, señala que estamos ante directrices básicas que, en lo que hace a la letra b) tienen una finalidad meramente orientadora y de coordinación de la planificación en materia de vivienda en todo el territorio nacional. La previsión contenida en la letra c), por su parte, no agota el ámbito de actuación autonómico al permitir a las comunidades autónomas modificar la calificación de reserva que impone si se justifica su innecesariedad o imposibilidad sobrevenida. En relación con la letra d), invoca la STC 141/2014, argumentando que dicha sentencia valida la fijación de porcentajes en la legislación básica en el marco de la planificación general económica y que se corresponde con las necesidades de la sociedad española, tal como describe el preámbulo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15.1 b) de la Ley 12/2023 contiene una regla dirigida a las comunidades autónomas y a las entidades locales para que en el ejercicio de sus funciones promuevan “la aplicación de tipologías edificatorias y de modalidades de viviendas y alojamientos que se adapten a las diferentes formas de convivencia, habitación y a las exigencias del ciclo de vida de los hogares”, ello con la finalidad de “adaptar la vivienda a la demanda y facilitar el acceso a una vivienda digna y adecuada”, con atención “en su caso, a la casuística del medio rural”. Esto se corresponde con uno de los objetivos que persigue la Ley 12/2023, enunciado en su preámbulo, cual es el de “[f]avorecer el desarrollo de tipologías de vivienda adecuadas a las diferentes formas de convivencia y de habitación, favoreciendo la adaptación a las dinámicas y actuales exigencias de los hogares”.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la proyección que sobre la competencia exclusiva de las comunidades autónomas en materia de vivienda tienen los títulos competenciales del Estado, cuyo adecuado uso aquí se cuestiona, fue expuesta en el fundamento jurídico 3 B) de la STC 79/2024. Basta remitirse a lo allí sentado, en particular ahora respecto a la competencia exclusiva estatal para la regulación de las condiciones básicas que garanticen la igualdad de todos los españoles en el ejercicio de los derechos y en el cumplimiento de los deberes constitucionales [FJ 3 B) a)], para concluir que la norma cuestionada es una directriz o medida dirigida, teleológicamente, al condicionamiento del ejercicio de las competencias sobre ordenación del territorio y urbanismo, con la finalidad de garantizar la igualdad en el acceso a la vivienda, mediante, en este caso, el impulso o fomento de tipos o categorías de edificios, viviendas y alojamientos que garanticen una diversidad de oferta capaz de cubrir la diversidad de la demanda de vivienda en todo el territorio nacional. Además, en los términos amplios en que se describen, no permite concluir que impida —aunque sí condicione a los efectos pretendidos—, que cada comunidad autónoma pueda conformar un modelo urbanístico propio a la hora de ejercer su función de hacer ciudad, en atención a las concretas características de cada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letra b) del art. 15.1 de la Ley 12/2023 encuentra acomodo en el art. 149.1.1 CE, por lo que no cabe acoger la tacha de inconstitucionalidad sostenida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15.1 c) de la Ley 12/2023 impone a las administraciones públicas competentes en materia de ordenación territorial y urbanística que, como regla general salvable en ciertos casos excepcionales, la reserva de suelo que hayan efectuado en virtud del art. 20.1 b) TRLSRU, como suelo destinado a vivienda sujeta a un régimen de protección pública, no pueda ser objeto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Pronunciarse sobre la constitucionalidad del precepto requiere previamente definir su sentido, pues combina dos planos diferentes: un suelo concreto como espacio físico delimitado y con una determinada calificación —reserva para vivienda sujeta a protección pública—, y el ámbito territorial, obviamente más amplio, del instrumento de ordenación urbanística donde aquel se engloba. Solo en función de lo que este último disponga puede decaer la prohibición de recalificar el suelo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variación de la calificación de un suelo para vivienda con protección solo puede cambiar a otra que no sea tal y, por lo tanto, la medida busca evitar una modificación in peius de este tipo de reservas de suelo. También es claro que las excepciones a la regla general se mueven en aquel mismo doble plano, al hacerse depender bien de eventualidades fácticas relativas al suelo concreto (imposibilidad sobrevenida del destino), bien de las circunstancias existentes en el ámbito del instrumento de ordenación, que pudieran hacer devenir innecesarias reservas para este tipo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esta configuración dual, la medida que aquí se discute produce como efecto la irreversibilidad de las reservas que de conformidad con el art. 20.1 b) TRLSRU haya fijado el instrumento de ordenación urbanística en todo su ámbito. Estamos, por tanto, ante una cláusula general de no regresión de las reservas de suelo para vivienda con protección pública, salvo que, atendiendo precisamente a lo que justifique el instrumento de ordenación urbanística, tales viviendas no sean ya necesarias. Una cláusula standstill similar a la que, con distintas técnicas y denominaciones, opera de forma habitual en el sector del Derecho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ella, el debate se ha planteado de forma exclusivamente competencial, sosteniendo los recurrentes, en primer lugar, una injerencia ilegítima del Estado en la competencia exclusiva de las comunidades autónomas en materia de urbanismo, reconocida en todos los estatutos de autonomía a través de la previsión del art. 148.1.3 CE y, en segundo lugar y de forma subsidiaria, una vulneración de la autonomía local reconocida en los arts. 137 y 140 CE. Analizaremos estas quejas de forma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15.1 c) de la Ley 12/2023 se dicta, tal y como indica su disposición final séptima, al amparo del art. 149.1.1 y 13 CE. Son los mismos títulos competenciales que en su momento avalaron la constitucionalidad de las medidas que hoy recoge el art. 20.1 b) TRLSRU, en la STC 141/2014, FJ 8 A) b), en relación con el entonces vigente art. 10 b) de la Ley 8/2007, de 28 de mayo, de suelo. Ya entonces dijimos que la determinación de una reserva mínima del suelo de uso residencial para vivienda en régimen de protección pública no excedía del alcance legítimo de las bases del art. 149.1.13 CE, encontrando en él cobertura, entre otras razones, por tener una incidencia clara en la actividad económica como “líneas directrices, criterios globales de ordenación y acciones y medidas singulares necesarias para alcanzar los fines propuestos dentro de la ordenación” de la vivienda como sector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complementaria, que el art. 15.1 c) de la Ley 12/2023 añade a dicho art. 20.1 b) TRLSRU, satisface igualmente el canon de constitucionalidad. Es evidente que la misma afecta a las competencias autonómicas en materia urbanística, pero lo hace el legislador estatal en genuino ejercicio de su competencia para establecer directrices y criterios globales de ordenación, en este caso la no reducción de la vivienda con protección pública en atención a las actuales circunstancias del mercado inmobiliario en España. Así lo señalamos también en la STC 79/2024, en concreto en el fundamento jurídico 5 B) c) en relación con otro de los incisos del art. 15.1 de la Ley 12/2023, también construido sobre la referencia al art. 20.1 b)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lo anterior para descartar la primera y principal tacha de inconstitucionalidad, que han planteado los recurrentes contra el art. 15.1 c) de la Ley 12/2023, máxime si se tiene en cuenta que la argumentación de la demanda no considera respecto de este precepto en ningún momento el art. 149.1.13 CE, pivotando la queja en exclusiva sobre el art. 149.1.1 CE y limitándose el recurso a afirmar que se deja vacío de contenido un futuro desarrollo por las comunidades autónomas. Nada más lejos de la realidad, toda vez que el precepto no efectúa una normación completa del ámbito al que se dirige, ni impide que el legislador autonómico —sometiéndose, eso sí, al condicionamiento que supone— disponga de un amplio margen para desarrollar un régimen urbanístico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Resta por examinar la impugnación subsidiaria de los recurrentes basada en una eventual vulneración del principio de autonomía local (arts. 137 y 140 CE) por parte del mismo art. 15.1 c)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valorarla, debemos partir de que la autonomía local se configura, según nuestra doctrina [por todas, STC 105/2019, de 19 de septiembre, FJ 4 a)], como un principio constitucional con un contenido mínimo que el legislador debe respetar. En relación con ello, como se señalaba recientemente en la STC 88/2024, de 5 de junio, FJ 6 b), “hemos tenido ocasión de indicar (STC 25/2024, de 13 de febrero, FJ 5) que la Constitución no asegura un contenido concreto o un ámbito competencial determinado a los entes locales, permitiendo la autonomía local configuraciones legales diversas (SSTC 32/1981, de 28 de julio, FJ 3, y 170/1989, de 19 de octubre, FJ 9)”. Tal y como estableció la STC 161/2019, de 12 de diciembre, FJ 5 a):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 La autonomía local permite configuraciones legales diversas, como recuerda la STC 41/2016, de 3 de marzo, FJ 11 b),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de 9 de julio, FJ 6 a), citando las SSTC 32/1981, FJ 4; 170/1989, FJ 9; 51/2004, de 13 de abril, FJ 9; 95/2014, de 12 de junio, FJ 5; 57/2015, de 18 de marzo, FJ 6, y 92/2015, de 14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innegable que en el urbanismo, ámbito en que se integra la delimitación de los diferentes usos de los que es susceptible el suelo, existe un interés municipal preferente. De ello se ha hecho eco este tribunal en múltiples ocasiones, afirmando que “no es necesario argumentar particularmente que, entre los asuntos de interés de los municipios y a los que por tanto se extienden sus competencias, está el urbanismo” [SSTC 40/1998, de 19 de febrero, FJ 39; 159/2001, de 5 de julio, FJ 4; 104/2013, de 25 de abril, FJ 6, y 154/2015,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incuestionable que la disposición recurrida tiene clara incidencia en un ámbito propio del círculo de intereses de los municipios, al restringir su capacidad decisoria para ordenar con libertad los usos del suelo de su territorio, pero también ha quedado dicho en el apartado precedente de este fundamento jurídico que el Estado tiene competencia para incidir en esta materia desde el legítimo ejercicio de competencias transversales. Ello no es de extrañar, dado que “en el ámbito urbanístico municipal se proyecta una auténtica ‘imbricación de intereses diversos’ (STC 51/2004, de 13 de abril, FJ 12), que se articula tanto mediante la intervención de administraciones territoriales distintas del municipio, al que corresponde el protagonismo […] como a través del establecimiento de determinaciones básicas de carácter territorial vinculantes para ese mismo planificador urbanístico municipal” [STC 57/2015, FJ 17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ocasión, la afección a la autonomía local se produce al ejercer el Estado la competencia del art. 149.1.13 CE. Y, a partir del análisis del precepto impugnado y el traslado de la doctrina expuesta, es posible apreciar que se ponderan los intereses afectados de un modo que no puede considerarse contrario al principio constitucional de autonomía local. El interés supralocal, derivado en este caso de las circunstancias de escasez de vivienda protegida, justifica la directriz planificadora de que no se minore el suelo reservado para ella y restringe la autonomía local de una forma limitada y proporcionada. No en vano, no se afecta a la libertad de calificación del suelo con carácter general, solo al afectado a reservas de un determinado tipo y, dentro de ellas, sigue existiendo un amplio campo de actuación local para establecer las condiciones o características urbanísticas de la vivienda para cuya protección se establece la reserva en atención a las circunstancias del ámbito territorial. No existe, por tanto, el efecto que denuncia la demanda, cuando afirma que se elimina cualquier margen de actuación sobre las reservas ya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la salvaguarda de la imposibilidad fáctica sobrevenida de la efectiva realización destino de la reserva, el precepto anuda la afección de la autonomía urbanística local a la necesidad de vivienda sujeta a protección pública en el ámbito del instrumento urbanístico, de suerte que, desaparecida la segunda, cesa también la primera. Identificar la finalidad de la disposición controvertida no plantea mayores dificultades: instar la cobertura de las necesidades de vivienda protegida allí donde existan.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15.1 c) de la Ley 12/2023 no vulnera, en consecuencia, el principio constitucional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procede analizar la impugnación del art. 15.1 d) de la Ley 12/2023, planteado en estricto debate competencial Estado-comunidades autónomas y sin que, respecto a él, los recurrentes hayan cuestionado su conformidad con el principio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contiene una regla general, una concreción de esta, y una excepción a esta última y canaliza la opción del legislador de promover una determinada modalidad de vivienda de protección pública, la del alquiler, cuya potenciación es ínsita en la Ley 12/2023 [art. 2 h)] a fin de revertir lo que el legislador ha identificado como desequilibrio entre la tenencia en propiedad y la vivienda en régimen de alquiler. Lo hace en la proyección competencial transversal propia del art. 149.1.1 CE al encaminarse a garantizar la igualdad en el acceso a la vivienda, teniendo en cuenta que la conveniencia o no de la opción legislativa, legítima en todo caso dadas las diferencias que un régimen de disfrute y otro de vivienda suponen desde el punto de vista de la disponibilidad financiera, queda fuera de todo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regla general, el primer inciso impone al legislador autonómico en materia de ordenación del territorio y urbanismo que, dentro del porcentaje de reserva de suelo destinado a vivienda sujeta a algún régimen de protección pública, de conformidad con el antes analizado art. 20.1 b) TRLSRU, establezca el específico porcentaje de reserva que se destinará a algún régimen de protección pública de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reproche de índole competencial cabe hacer al aludido inciso, que no impide que las comunidades autónomas, respetando la garantía en él contenido, puedan desarrollar la política urbanística y de vivienda, más concretamente de fomento y promoción de vivienda en régimen de protección pública, que estipulen más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conclusiones no quedan enervadas por el hecho de que, a continuación, el precepto vaya más allá al concretar, en un segundo inciso, que este porcentaje de reserva destinado a vivienda sujeta a algún régimen de protección pública de alquiler “no podrá ser inferior al 50 por 100, salvo en casos excepcionales en los que el instrumento de ordenación urbanística lo justifique, atendiendo a las características de las personas demandantes de vivienda u otras circunstancias de la realidad económica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se trata de un porcentaje elevado, pero no puede decirse que impida la implementación de otros regímenes de protección pública a que puede estar sujeta la vivienda, como la tenencia en propiedad, alquiler con opción de compra, cesión de uso, concesión, así como otras alternativas o soluciones habitacionales, de muy variada naturaleza y características, como pudieran ser aquellas de carácter más transitorio y urgente encaminadas a satisfacer mínimamente la necesidad de vivienda de los más vulnerables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Cuál haya de ser, en cada caso, el régimen de protección pública de vivienda más idóneo será cuestión a valorar en atención a las particulares necesidades de la población y demás circunstancias concurrentes, y precisamente el precepto en cuestión permite excepcionar la regla general del 50 por 100 en aquellos casos, como hemos visto, en los que el instrumento de ordenación urbanística lo justifique, atendiendo a las características de las personas demandantes u otras circunstancias de la realidad económica y social, preservando, de nuevo, un ámbito identificable de capacidad decisoria.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15.1 d) da lugar a una afección de tipo condicional —ello explica la fijación de un determinado porcentaje— del ámbito material en que se proyecta, sin que no obstante efectúe una ordenación excesiva del sector de actividad en el que se ejerce el derecho cuyo ejercicio en igualdad de condiciones pretende garantizar. No configura, por ello, un modelo concreto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por otro lado, no cabe obviar la proyección económica del art. 15.1 d) y su consecuente encaje en el art. 149.1.13 CE. Como declaramos en la STC 79/2024, FJ 5 B) c), en referencia a la STC 141/2014, “[e]ste tribunal ya ha declarado la constitucionalidad de previsiones legales estatales que imponen a otras administraciones establecer ciertas reservas de suelo en pro de vivienda con algún tipo de intervención pública. Así, en relación a la actividad de planificación y a la regulación del art. 10 b) de la Ley 8/2007, de 28 de mayo, de suelo (luego sustituido por el art. 20.1 b) TRLSRU), se consideró que este tipo de medidas encuentran cobertura en el art. 149.1.13 CE, por tener una incidencia clara en la actividad económica como ‘líneas directrices, criterios globales de ordenación y acciones y medidas singulares necesarias para alcanzar los fines propuestos dentro de la ordenación’ de la vivienda como sector económico”; ello se basó en la idea recogida en la citada STC 141/2014, FJ 8 A) b), y posteriormente reiterada en la STC 75/2018, de 5 de julio, FJ 6 A), “de que las viviendas protegidas han de actuar como factor regulador del mercado de la vivienda, persiguiendo la consecución en este ámbito de ciertos objetivos, económicos y sociales; señaladamente, el 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 Se trata, por tanto, de una medida normativa que tiene una incidencia clara en la actividad económica”. Este mismo fundamento es el que late en el art. 15.1 d) que se cuestiona, de ahí que deba entenderse igualmente amparado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descartamos la tacha de inconstitucionalidad dirigida contra el art. 15.1 d)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alegada extralimitación en el uso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examinar a continuación la impugnación que se dirige en este caso contra el art. 31 de la Ley 12/2023, en sus apartados 1 y 2. El precepto en cuestión, situado en el título IV de la Ley 12/2023, que lleva por epígrafe “Medidas de protección y transparencia en las operaciones de compra y arrendamiento de vivienda”, y en el capítulo I de aquel, referido al “régimen general de derechos, e información básica”,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31. Información mínima en las operaciones de compra y arrendamiento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Sin perjuicio de los principios y requerimientos contenidos en la normativa autonómica de aplicación y con carácter mínimo, la persona interesada en la compra o arrendamiento de una vivienda que se encuentre en oferta podrá requerir, antes de la formalización de la operación y de la entrega de cualquier cantidad a cuenta, la siguiente información, en formato accesible y en soporte duradero, acerca de las condiciones de la operación y de las características de la referida vivienda y del edificio en que se encuentra: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Identificación del vendedor o arrendador y, en su caso, de la persona física o jurídica que intervenga, en el marco de una actividad profesional o empresarial, para la intermediación en la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Condiciones económicas de la operación: precio total y conceptos en este incluidos, así como las condiciones de financiación o pago que, en su caso, pudieran establecerse.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Características esenciales de la vivienda y del edificio, entre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Certificado o cédula de habitabilidad.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Acreditación de la superficie útil y construida de la vivienda, diferenciando en caso de división horizontal la superficie privativa de las comunes, y sin que pueda en ningún caso computarse a estos efectos las superficies de la vivienda con altura inferior a la exigida en la normativa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Antigüedad del edificio y, en su caso, de las principales reformas o actuaciones realizadas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Servicios e instalaciones de que dispone la vivienda, tanto individuales como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Certificado de eficiencia energética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Condiciones de accesibilidad de la vivienda y del edificio.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7.º Estado de ocupación o disponibilidad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Información jurídica del inmueble: la identificación registral de la finca, con la referencia de las cargas, gravámenes y afecciones de cualquier naturaleza, y la cuota de participación fijada en el título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caso de tratarse de vivienda protegida, indicación expresa de tal circunstancia y de la sujeción al régimen legal de protección que le sea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caso de edificios que cuenten oficialmente con protección arquitectónica por ser parte de un entorno declarado o en razón de su particular valor arquitectónico o histórico, se aportará información sobre el grado de protección y las condiciones y limitaciones para las intervenciones de reforma y rehabilitación.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Cualquier otra información que pueda ser relevante para la persona interesada en la compra o arrendamiento de la vivienda, incluyendo los aspectos de carácter territorial, urbanístico, físico-técnico, de protección patrimonial, o administrativo relacionados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mismos términos de lo establecido en el apartado anterior, la persona interesada en la compra o arrendamiento de una vivienda podrá requerir información acerca de la detección de amianto u otras sustancias peligrosas o nocivas para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diputados impugnantes sostienen que el precepto transcrito infringe el régimen constitucional de distribución de competencias entre el Estado y las comunidades autónomas, concretamente la previsión contenida en el art. 149.1.8 CE referida a la competencia exclusiva del Estado en materia de legislación civil, sin perjuicio de la conservación, modificación y desarrollo por las comunidades autónomas de los derechos civiles, forales o especiales, allí donde existan, y en todo caso sobre las bases de las obligaciones contractuales. Esto porque consideran los recurrentes que el precepto impugnado no respeta la referida conservación, modificación y desarrollo por las comunidades autónomas de su Derecho civil propio, excediéndose de lo que son las bases de las obligaciones contractuales. Se apoyan para ello en lo declarado por este tribunal en la STC 132/2019, y en la legislación foral navarra y catalana respecto a las obligaciones del vendedor.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alegato de los recurrentes es rebatido por el representante del Estado, quien niega la tacha de inconstitucionalidad aducida, argumentando que el precepto impugnado incide en el ámbito civil contractual de las obligaciones entre partes cuya regulación se halla dentro de la competencia del Estado sobre las bases de las obligaciones contractuales al amparo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Encuadramiento competencial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operación a realizar es determinar la materia objeto de la regulación contenida en las normas discutidas. Para ello, debemos atender al carácter, sentido y finalidad de las disposiciones traídas al conflicto, delimitando así la regla competencial aplicable al caso [por todas, STC 65/2020, de 18 de junio, FJ 6 e)]. En esta tarea, el Tribunal no se encuentra vinculado por las incardinaciones competenciales contenidas en las normas sometidas a su enjuiciamiento (STC 132/2019, FJ 4), siendo que en este caso la disposición final séptima de la Ley 12/2023 remite a los arts. 149.1.1 y 13 CE; ni tampoco por “el encuadramiento competencial que realicen las partes en el proceso” (por todas, STC 18/2016, de 4 de febrero, FJ 10), que aquí es el sintetizado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 de la Ley 12/2023 regula una información mínima que habrá de suministrarse a petición de quien esté interesado en la compra o arrendamiento de una vivienda. Tal información se refiere tanto a cuestiones propias del negocio jurídico (identificación de intervinientes y condiciones económicas) como de su objeto (características esenciales, condiciones de seguridad, salubridad y situación administrativa). Existen evidentes conexiones con el derecho a la vivienda (digna y adecuada), sobre todo en esta segunda parte, pero la regulación controvertida no puede encuadrarse con carácter principal en títulos relacionados con esta materia a efectos competenciales, toda vez que se trata de regular información precontractual necesaria para la formación de la voluntad negocial, garantizando la transparencia de la operación. La finalidad del precepto, claramente tuitiva del interesado en la compra o arrendamiento, por la asimetría de la disponibilidad de información sobre el inmueble, no impide, como no lo hizo por ejemplo en el caso examinado en la STC 37/2022, que estemos ante una materia claramente civil. Tienen razón las partes al enmarcar los preceptos recurridos en el art. 149.1.8 CE, correspondiendo la competencia exclusiva para legislar en la materia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Discrepan después en si debe entenderse como una mera cuestión civil el primer inciso del título competencial, que exige respetar las garantías autonómicas de conservación, modificación y desarrollo respecto a los derechos forales o especiales, lo que para los recurrentes no se estaría produciendo; o bien en el segundo, en concreto dentro de la submateria “bases de las obligaciones contractuales”, donde la competencia estatal es más amplia. Ciertamente, hemos dicho que “[e]l sentido de esta segunda reserva competencial en favor del legislador estatal no es otro, pues, que el de delimitar un ámbito dentro del cual nunca podrá estimarse subsistente ni susceptible, por tanto, de conservación, modificación o desarrollo, Derecho civil especial o foral alguno” [STC 156/1993, de 6 de mayo, FJ 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la interpretación del alcance y contenido del art. 149.1.8 CE y en particular sobre las bases de las obligaciones contractuales puede ser determinada por remisión, entre otras, a las SSTC 132/2019, FJ 6, y 157/2021, de 16 de septiembre, FJ 9 c). No obstante, en este caso resulta ocioso entrar en la disquisición planteada, toda vez que la misma Ley 12/2023 dispone, en el apartado 4 de la misma disposición final séptima, no discutida por los recurrentes, que lo previsto en ella se aplicará sin perjuicio, entre otras cosas, de “[l]as previsiones de los regímenes civiles, forales o especiales en el ámbito reservado a las mismas por el artículo 149.1.8 de la Constitución, allí donde existan”. Una vez establecido por este tribunal que materialmente los preceptos impugnados suponen un legítimo ejercicio de las competencias estatales ex art. 149.1.8 CE, las competencias autonómicas que la demanda defiende al articular este motivo de queja, lejos de vulnerarse, quedan salvaguardadas directa y expresamente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desestimarse la impugnación del art. 31.1 y 31.2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invocada lesión del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12/2023 es también impugnada por los recurrentes en su disposición final primera, apartado 3, que modifica el art. 17 LAU, añadiendo dos nuevos apartados, 6 y 7. Concretamente, los recurrentes dirigen su tacha de inconstitucionalidad únicamente contra el nuevo apartado 7 del art. 17 LAU, en este caso, por estimar lesionado el derecho de propiedad ex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disposición final primera, bajo la rúbrica “Medidas de contención de precios en la regulación de los contratos de arrendamiento de vivienda” da la siguiente redacción al referido art. 17.7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dispuesto en el apartado anterior, en los contratos de arrendamiento de vivienda sujetos a la presente ley en los que el arrendador sea un gran tenedor de vivienda de acuerdo con la definición establecida en la Ley 12/2023, de 24 de mayo, por el derecho a la vivienda, y en los que el inmueble se ubique en una zona de mercado residencial tensionado dentro del periodo de vigencia de la declaración de la referida zona en los términos dispuestos en la referida Ley 12/2023, de 24 de mayo, por el derecho a la vivienda, la renta pactada al inicio del nuevo contrato no podrá exceder del límite máximo del precio aplicable conforme al sistema de índices de precios de referencia atendiendo a las condiciones y características de la vivienda arrendada y del edificio en que se ubique, pudiendo desarrollarse reglamentariamente las bases metodológicas de dicho sistema y los protocolos de colaboración e intercambio de datos con los sistemas de información estatales y autonómicos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limitación se aplicará a los contratos de arrendamiento de vivienda en los que el inmueble se ubique en una zona de mercado residencial tensionado dentro del periodo de vigencia de la declaración de la referida zona en los términos dispuestos en la referida Ley 12/2023, de 24 de mayo, por el derecho a la vivienda, y sobre el que no hubiese estado vigente ningún contrato de arrendamiento de vivienda vigente en los últimos cinco años, siempre que así se recoja en la resolución del Ministerio de Transportes, Movilidad y Agenda Urbana, al haberse justificado dicha aplicación en la declaración de la zona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reflejado en los antecedentes de hecho, los recurrentes estiman que la redacción dada al transcrito precepto fruto de la disposición final primera, apartado 3, de la Ley de vivienda es contraria al derecho de propiedad (art. 33 CE) al limitar la facultad esencial de disfrute que integra este derecho, excediéndose la Ley 12/2023 en este punto al no respetar el contenido esencial del derecho de propiedad, de conformidad con el art. 53.1 CE. Consideran, en tal sentido, que las medidas impuestas no resultan imprescindibles para la consecución del fin pretendido, cual es la promoción del acceso a la vivienda, al existir otras medidas de tipo fiscal, procesal, laboral o social menos invasivas del derecho de propiedad y de la autonomía de la voluntad de las partes, careciendo tanto de justificación objetiva y razonable como de apoyo en precepto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rechaza este argumento en el entendimiento de que la medida controvertida no desfigura el derecho de propiedad, sino que responde a la función social que forma parte de la esencia de este derecho, plasmada aquí en la finalidad de paliar la situación de carestía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en que se plantea el debate entre las partes, resulta preciso exponer la doctrina de este tribunal sobre el significado y extensión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 CE reconoce en su apartado primero, el derecho a la propiedad privada y a la herencia, señalando en su apartado segundo, que la función social de estos derechos delimitará su contenido de acuerdo con las leyes y previendo específicamente, en su apartado tercero, como garantía, que nadie podrá ser privado de sus bienes y derechos sino por causa justificada de utilidad pública o interés social, mediante la correspondiente indemnización y de conformidad con lo dispuesto por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este derecho fue incorporado al catálogo del Convenio europeo para la protección de los derechos humanos y de las libertades fundamentales (CEDH) a través del Protocolo adicional al Convenio, de 20 de marzo de 1952, cuyo art.1 reconoce en su párrafo primero el derecho de toda persona física o moral al respeto de sus bienes y prescribe que “[n]adie podrá ser privado de su propiedad más que por causa de utilidad pública y en las condiciones previstas por la ley y los principios generales del Derecho internacional”. Añadiendo en su párrafo segundo que “[l]as disposiciones precedentes se entienden sin perjuicio del derecho que poseen los Estados de poner en vigor las leyes que juzguen necesarias para la reglamentación del uso de los bienes de acuerdo con el interés general o para garantizar el pago de los impuestos u otras contribuciones o de las multas”. Como afirmamos en la STC 48/2005, de 3 de marzo, FJ 4, “[e]l Tribunal Europeo de Derechos Humanos ha precisado el objeto de este artículo señalando que ‘contiene tres normas distintas (STEDH de 21 de febrero de 1986, asunto James y otros c. Reino Unido, § 37): la primera, que se explica en la primera frase del primer párrafo y reviste un carácter general, enuncia el principio de respeto a la propiedad; la segunda, que figura en la segunda frase del mismo párrafo, se refiere a la privación de la propiedad y la somete a ciertas condiciones; en cuanto a la tercera, consignada en el segundo párrafo, reconoce a los Estados contratantes el poder, entre otros, de reglamentar el uso de bienes conforme al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propiedad privada, tal como hemos venido declarando de forma reiterada, tiene una doble dimensión, como institución y como derecho individual, habiendo venido experimentando “‘una transformación tan profunda que impide concebirla hoy como una figura jurídica reconducible exclusivamente al tipo abstracto descrito en el art. 348 CC’ pues ‘la progresiva incorporación de finalidades sociales […] ha producido una diversificación de la institución dominical en una pluralidad de figuras o situaciones jurídicas reguladas con un significado y alcance diversos’ que se ha traducido ‘en diferentes tipos de propiedades dotadas de estatutos jurídicos diversos, de acuerdo con los bienes sobre los que cada derecho de propiedad recae’ (STC 37/1987, FJ 2)” (STC 7/2023, de 21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en la STC 204/2004, FJ 5, que “[a]l derecho a la propiedad privada le es aplicable la garantía del necesario respeto a su contenido esencial, en virtud de lo dispuesto en el art. 53.1 CE. A este propósito es oportuno recordar sucintamente que sobre el concepto del contenido esencial de los derechos, a que se refiere el mencionado art. 53.1 CE, este tribunal tiene declarado que la determinación del contenido esencial de cualquier tipo de derecho subjetivo —y, por tanto, también de los derechos fundamentales de la persona— viene marcada en cada caso por el elenco de ‘facultades o posibilidades de actuación necesarias para que el derecho sea recognoscible como perteneciente al tipo descrito y sin las cuales deja de pertenecer a este tipo y tiene que pasar a quedar comprendido en otro, desnaturalizándose, por decirlo así. Todo ello referido al momento histórico que en cada caso se trata y a las condiciones inherentes a las sociedades democráticas cuando se trate de derechos constitucionales’. Determinación que, desde otro ángulo metodológico, no contradictorio ni incompatible con aquel, ha sido expresada también por este tribunal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(SSTC 11/1981, de 8 de abril, FJ 10)’ (STC 37/1987,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general sobre el contenido esencial de los derechos constitucionales, proyectándola sobre el derecho a la propiedad privada, hemos afirmado que poniendo en estrecha conexión los tres apartados del art. 33 CE, que revelan la naturaleza del derecho en su formulación constitucional, “la Constitución reconoce un derecho a la propiedad privada que se configura y protege, ciertamente, como un haz de facultades individuales sobre las cosas, pero también y al mismo tiempo, como un conjunto de derechos y obligaciones establecidos, de acuerdo con las leyes, en atención a valores o intereses de la comunidad, es decir, a la finalidad o utilidad social que cada categoría de bienes objeto de dominio está llamada a cumplir. Por ello,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Utilidad individual y función social definen, por tanto, inescindiblemente el contenido del derecho de propiedad sobre cada categoría o tipo de bienes” (SSTC 204/2004, FJ 5; 112/2006, de 5 de abril, FJ 10, y 168/2023, de 22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función y límites del legislador en relación con el contenido esencial de los derechos constitucionales y, en particular, del derecho de propiedad, hemos mantenido que “[c]orresponde al legislador delimitar el contenido del derecho de propiedad en relación con cada tipo de bienes, respetando siempre el contenido esencial del derecho,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[SSTC 37/1987, de 26 de marzo, FJ 2; 170/1989, de 19 de octubre, FJ 8 b), y 89/1994, de 17 de marzo, FJ 4]. […]. Incumbe, pues, al legislador, con los límites señalados, la competencia para delimitar el contenido de los derechos dominicales, lo que no supone, claro está, una absoluta libertad en dicha delimitación que le permita ‘anular la utilidad meramente individual del derecho’ o, lo que es lo mismo, el límite lo encontrará, a efectos de la aplicación del art. 33.3 CE, en el contenido esencial, esto es, en no sobrepasar ‘las barreras más allá de las cuales el derecho dominical y las facultades de disponibilidad que supone que resulte recognoscible en cada momento histórico y en la posibilidad efectiva de realizar el derecho’ [STC 170/1989, FJ 8 b)]” (STC 204/2004,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siguiendo esta senda, hemos recordado, asimismo, recientemente (SSTC 8/2023, de 22 de febrero, FJ 9, y 168/2023, FJ 4) que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8/2023, FJ 9).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SSTEDH de 21 de febrero de 1986, asunto James y otros c. Reino Unido, § 50), teniendo en cuenta que en las decisiones de índole social y económica se reconoce al legislador un amplio margen de apreciación sobre la necesidad, los fines y las consecuencias de sus disposiciones (inter alia, asuntos James y otros c. Reino Unido, § 46; ex Rey de Grecia y otros c. Grecia, de 23 de noviembre de 2000, § 87, Broniowski c. Polonia, de 22 de junio de 2004, §149)” (STC 16/2018, de 22 de febrero, FJ 7, […] 32/2018, de 12 de abril, 112/2021, de 13 de mayo, FJ 6)» (STC 168/2023,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anterior argumento, también hemos declarado (STC 168/2023, FJ 5) que “para comprobar si se respeta la primera regla contenida en el art. 1 (protección de la propiedad) del Protocolo adicional al CEDH, [el Tribunal Europeo de Derechos Humanos] considera necesario comprobar si la injerencia en el derecho de propiedad ha respetado el justo equilibrio entre las exigencias del interés general de la comunidad y las de protección de los derechos fundamentales del individuo (STEDH, de 23 de septiembre de 1982, asunto Sporrong y Lönnroth c. Suecia, § 69). Dicho justo equilibrio se refleja en la estructura del art. 1 de la Convención en su conjunto y entraña la necesidad de una relación de proporcionalidad entre los medios empleados y el fin que se pretende alcanzar (STEDH de 5 de enero de 2000, asunto Beyeler c. Italia, §114). Para comprobar si existe una relación razonable de proporcionalidad entre los medios empleados y el fin que se pretende alcanzar con cualesquiera medidas aplicadas por el Estado, incluidas medidas que privan a una persona de sus posesiones, el Tribunal Europeo considera también esencial determinar si con la ‘acción o inacción’ de la administración, la persona en cuestión tuvo que soportar una carga desproporcionada y excesiva (STEDH de 29 de marzo de 2011, asunto Potomska y Potomski c. Polonia, § 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mejor comprensión de este punto interesa tener presente que el nuevo art. 17.6 LAU, que como se ha dicho los recurrentes no combaten en realidad, introduce una limitación de precio para los nuevos alquileres de vivienda en zonas de mercado residencial tensionado, durante su vigencia, que toma como referencia la renta y las condiciones de los contratos de arrendamiento que hubiera habido sobre el inmueble en los cinco años anteriores (aplicando una cláusula de actualización y con ciertas causas para aumentar su cuantía). Por su parte, el sí discutido nuevo art. 17.7 LAU contiene dos tipos de previsiones en párrafos separados, que se refieren a dos situaciones diferentes entre sí y en los que no opera la regla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es la del propietario gran tenedor de vivienda (siempre de acuerdo con la definición establecida en la Ley 12/2023) que alquila en esas zonas, al que se le aplica el sistema oficial de índices de precios de referencia. La segunda es la del propietario que no es gran tenedor pero que no ha tenido la vivienda alquilada en los últimos cinco años, al que también se le aplica este mismo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dos situaciones subjetivas diversas, que tienen sus peculiaridades y que, en otros puntos de la Ley 12/2023, reciben tratamiento radicalmente diferenciado. Así, el título I impone únicamente a los grandes tenedores de vivienda en estas zonas un deber de información, a requerimiento de la administración competente en materia de vivienda, con objeto de asegurar el cumplimiento de los deberes asociados al derecho de propiedad de la vivienda, especialmente en estos entornos en los que, como explica el preámbulo, “deben evitarse prácticas de retención y desocupación indebidas, que podrían tener efectos muy negativos en el mercado residencial a nivel local”. Esa es la lógica en que debe entenderse también la limitación de rentas que nos ocupa referenciada a un sistema oficial de índices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limitación se extiende también a propietarios que no tienen esa condición de grandes tenedores, por la cabal razón de que no existen arrendamientos previos sobre los que pueda aplicarse la regla del art. 17.6 LAU que opera para este tipo de propietarios con carácter general. Ese es el motivo por el que el legislador extiende a este segundo tipo de sujetos la norma de los grandes tenedores, con la cautela, eso sí, de que la limitación de rentas se hubiera justificado en la declaración de la zona tensionada en cuestión y se recoja en la resolución ministerial correspondiente. Tal previsión no existe para los grandes tenedores, siendo evidente, por tanto, que el legislador no ignora la diferente situación de los propietarios a quienes se aplica cada párrafo del nuevo art. 17.7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Aclarada la lógica subjetiva del precepto sometido a examen, conviene también hacer alusión a otros con los que guarda conexión objetiva, para entender cómo se fijan los índices de referencia del precio del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caso de la disposición final primera de la Ley 12/2023 en su apartado 6, que añade una disposición transitoria séptima a la Ley de arrendamientos urbanos, redactada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séptima. Aplicación de las medidas en zonas tensionadas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regulación establecida en el apartado 7 del artículo 17 se aplicará a los contratos que se formalicen desde la entrada en vigor de la Ley 12/2023, de 24 de mayo, por el derecho a la vivienda, y una vez se encuentre aprobado el referido sistema de índices de precios de referencia, de acuerdo con lo previsto en la disposición adicional primera de la Ley 12/2023, de 24 de mayo, por el derecho a la vivienda y lo establecido en la disposición adicional segunda del Real Decreto-ley 7/2019, de 1 de marzo, de medidas urgentes en materia de vivienda y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del Departamento ministerial competente en materia de vivienda que apruebe el referido sistema de índices de precios de referencia se realizará por ámbitos territoriales, considerando las bases de datos, sistemas y metodologías desarrolladas por las distintas comunidades autónomas y asegurando en todo caso la coordinación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primera de la Ley 12/2023, a la que alude el apartado 1 de la nueva disposición transitoria séptima de la Ley de arrendamientos urbanos, tiene por objeto la regulación de la “[b]ase de datos de contratos de arrendamiento de vivienda y refuerzo de la coordinación en la información sobre contratos de arrendamiento”,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el desarrollo de lo previsto en esta ley, se conformará una base de datos de contratos de arrendamiento de vivienda, a partir de la información contenida en los actuales registros autonómicos de fianzas de las comunidades autónomas, en el registro de la propiedad y otras fuentes de información de ámbito estatal, autonómico o local, con el objeto de incrementar la información disponible para el desarrollo del sistema de índices de referencia del precio del alquiler de vivienda establecido en la disposición adicional segunda del Real Decreto-ley 7/2019, de 1 de marzo, de medidas urgentes en materia de vivienda y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promoverán los mecanismos de colaboración con las comunidades autónomas y otros organismos e instituciones, para disponer de la información veraz sobre los contratos de arrendamiento de vivienda vigentes, a través de los datos recogidos en los distintos registros autonómicos y estatales, con el objeto de realizar un adecuado seguimiento del conjunto de medidas incluidas en esta ley y determinar el progreso en el cumplimiento de los objetivos de incrementar la oferta de vivienda en alquiler a precios asequibles.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entrada en vigor de la ley se iniciará un proceso específico de colaboración entre el Departamento ministerial competente en materia de vivienda y las comunidades autónomas que hayan desarrollado sistemas de referencia del precio del alquiler en sus respectivos ámbitos territoriales para asegurar la colaboración entre sistemas, la atención a las especificidades territoriales que deban tenerse en cuenta, así como el establecimiento de plazos para agilizar su aplicación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 la disposición adicional segunda del Real Decreto-ley 7/2019, de 1 de marzo, de medidas urgentes en materia de vivienda y alquiler, dedicada a la regulación del sistema de índices de referencia del precio del alquiler de vivienda, tiene el contenido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segunda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garantizar la transparencia y el conocimiento de la evolución del mercado del alquiler de viviendas, así como para aplicar políticas públicas que incrementen la oferta de vivienda asequible y para facilitar la aplicación de medidas de política fiscal, se crea el sistema estatal de índices de referencia del precio del alquiler de vivienda, que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elaborará en el plazo de ocho meses por la Administración General del Estado, a través de un procedimiento sujeto a los principios de transparencia y publicidad. La resolución por la que se determine el sistema de índices de referencia se publicará en el ‘Boletín Oficial del Estado’. Contra la resolución por la que se apruebe el sistema de índices de referencia podrá interponerse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determinación del índice estatal se utilizarán los datos procedentes de la información disponible en la Agencia Estatal de la Administración Tributaria, en el Catastro Inmobiliario, en el Registro de la Propiedad, en los registros administrativos de depósitos de fianza y en otras fuentes de información, que sean representativos del mercado del alquiler de vivienda. Anualmente se ofrecerá una relación de valores medios de la renta mensual en euros por metro cuadrado de superficie de la vivienda, agregados por secciones censales, barrios, distritos, municipios, provincias y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sus respectivos ámbitos territoriales, las comunidades autónomas podrán definir de manera específica y adaptada a su territorio, su propio índice de referencia, para el ejercicio de sus competencias y a los efectos de diseñar sus propias políticas y programas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sistema de índices de precios de referencia ya ha sido aprobado, como señalamos en la STC 79/2024, FJ 9 B) b), en virtud de la Resolución de 14 de marzo de 2024, de la Secretaría de Estado de Vivienda y Agenta Urbana, por la que se determina el sistema de índices de precios de referencia a los efectos de lo establecido en el artículo 17.7 de la Ley 29/1994, de 24 de noviembre, de arrendamientos urbanos, publicada en el “Boletín Oficial del Estado” de 15 de marzo de 2024, en cuya virtud se resuelve en su apartado segundo que “[l]a fijación del límite máximo de la renta de los nuevos contratos de arrendamiento de vivienda en los supuestos recogidos en el referido artículo 17.7 de la Ley 29/1994, de 24 de noviembre, se realizará de acuerdo con la aplicación en línea a la que se accede a través del portal de internet del Ministerio de Vivienda y Agenda Urbana, tomando el valor superior del rango de valores individualizados que resultan de la localización y las diferentes características de la vivienda objeto de arrendamiento”; y en su apartado tercero que “[l]a aprobación del sistema estatal de índices de precios de referencia se establece por ámbitos territoriales, atendiendo a las secciones censales para las que se dispone de datos para la determinación del rango de valores individualizados de referencia, de acuerdo con la metodología que se encuentra publicada en el portal de internet del Ministerio de Vivienda y Agenda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detenernos ahora en la finalidad que el legislador atribuye a esta medida. De acuerdo con el preámbulo de la Ley 12/2023 (apartado III, párrafo 48) “en la disposición final primera, se establece un mecanismo de carácter excepcional y acotado en el tiempo, que pueda intervenir en el mercado para amortiguar las situaciones de tensión y conceder a las administraciones competentes el tiempo necesario para poder compensar en su caso el déficit de oferta o corregir con otras políticas de vivienda las carencias de las zonas declaradas de mercado residencial tensionado”. Tras hacer referencia tanto a la medida introducida en el apartado 1 de la disposición final primera que modifica el art. 10 LAU mediante la regulación de una prórroga extraordinaria del contrato de alquiler de vivienda, como a la incorporada en el apartado 6 del art. 17 LAU antes analizado, se afirma respecto de la medida que a los efectos de este recurso interesa, lo siguiente (apartado III, párrafo 49): “Asimismo, en estas zonas de mercado residencial tensionado, cuando el propietario sea un gran tenedor, o en el caso de viviendas que no hubiesen estado arrendadas como vivienda habitual en los últimos cinco años cuando ello se justifique en la declaración de la zona, no podrá exceder del límite máximo del precio aplicable conforme al sistema de índices de precios de referencia, cuya aplicación se define a través de una nueva disposición transitoria que se introduce en la Ley 29/1994, de 24 de noviembre, de arrendamientos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la previsión contenida en el art. 17.7 LAU que se combate por los recurrentes se conceptúa, así, como una medida regulatoria de los contratos de arrendamiento de vivienda mediante el acotamiento desde el inicio del contrato del límite máximo de la renta a abonar por el arrendatario atendiendo a un indicador oficial de precios de referencia. Con ello, lo que se persigue es hacer frente a la carestía de vivienda en las denominadas zonas de mercado residencial tensionado, favoreciendo su accesibilidad a niveles asequibles.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concreta de esta medida resulta conciliadora con los objetivos generales perseguidos por la Ley 12/2023 y que se enuncian en su preámbulo; en particular con el de “[f]acilitar el acceso a una vivienda digna y adecuada a las personas que tienen dificultades para acceder a una vivienda en condiciones de mercado, prestando especial atención a jóvenes y colectivos vulnerables y favoreciendo la existencia de una oferta a precios asequibles y adaptada a las realidades de los ámbitos urbanos y rurales” (apartado III, párrafo 2). Esto se refleja, a su vez, tanto en el art. 1 de la Ley 12/2023, referido a su objeto, disponiendo su apartado primero que la “Ley tiene por objeto regular, en el ámbito de [las] competencias del Estado, las condiciones básicas que garantizan la igualdad en el ejercicio […], en particular el derecho a acceder a una vivienda digna y adecuada y al disfrute de la misma en condiciones asequibles”, como en los denominados “fines de las políticas públicas de vivienda” a que dedica el art. 2 de la Ley 12/2023, contemplándose en concreto como tales fines: “a) La efectividad de los derechos de acceso en condiciones asequibles a una vivienda digna y adecuada de acuerdo con la Constitución Española y las recomendaciones de los instrumentos internacionales ratificados por España. […] h) Impulsar y fomentar la existencia de una oferta suficiente y adecuada de vivienda en alquiler a precios asequibles […] n) Adoptar medidas para identificar y prevenir la retención especulativa, la segregación residencial, los procesos de sobreocupación, la exclusión residencial grave como el chabolismo o el sinhogarismo y la degradación de las condiciones del parque de viviendas existente y de su entorno, para permitir el desarrollo de su función residencial y la mejora de la calidad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Resulta pues evidente que aun cuando, como hemos visto, el art. 17.7 LAU prevé dos supuestos diferentes de aplicación de la limitación de rentas, ambos tienen en común el tratarse de viviendas situadas en las llamadas zonas de mercado residencial tensionado, sobre las que, como dijimos en la STC 79/2024 FJ 5 B), “[e]l legislador estatal construye […] gran parte de su opción legislativa para la protección del derecho a la vivienda que le compete”, siendo el art. 18.1 de la Ley 12/2023 “nuclear para entender el sentido y finalidad de las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declaración de dichas zonas, el precepto arbitra en sus apartados siguientes las reglas a seguir por las administraciones competentes en materia de vivienda, y de las que —resumidamente— puede concluirse que el fundamento legal de la declaración de una zona de mercado residencial tensionado se encuentra en la apreciación de un especial riesgo de abastecimiento insuficiente de vivienda para la población residente y en la necesidad de atender adecuadamente a un precio razonable la demanda de vivienda habitual, atendiendo, para ello, a la situación socioeconómica de la población residente y las dinámicas demográficas.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una figura cuyo ámbito de aplicación es excepcional y limitado, tanto territorial como temporalmente. Que por razones subjetivas (grandes tenedores de vivienda) o por la imposibilidad de aplicar otras formas de actualización de rentas (al no existir arrendamientos previos sobre la vivienda) a los nuevos contratos de alquiler de vivienda en esas zonas se asocie un sistema de contención de precios fijado de manera objetiva y que les asegura una rentabilidad acorde con la situación en la zona, como se ha visto, no puede decirse que produzca un perjuicio patrimonial relevante a los arrendadores. Estos no vienen obligados por la Ley 12/2023 a poner en el mercado de alquiler, las viviendas de su propiedad, ni tampoco se les obliga a fijar un precio antieconómico.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Pues bien, desde la perspectiva del respeto al contenido esencial del derecho de propiedad, la limitación de rentas que introduce la disposición final cuestionada, no cabe duda, supone una afectación del derecho de propiedad, concretamente de la utilidad económica del bien —en este caso inmueble— que se arrienda. Pero la medida afecta de forma muy tangencial al derecho de propiedad sobre la vivienda, teniendo en cuenta su ámbito de aplicación territorial y temporal, y que el límite de renta que se impone está apegado al valor de mercado. Estamos ante una limitación que en modo alguno cercena o hace irreconocible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reseñar que, en lo que a la limitación de rentas de alquiler se refiere, el Tribunal Europeo de Derechos Humanos recuerda que el control a través de este tipo de medidas entra dentro de una esfera que permite un amplio margen de apreciación al Estado, y su aplicación, a menudo, puede ser causa de reducciones significativas en la cantidad de renta a cobrar, aunque no pueden producirse resultados manifiestamente irrazonables (SSTEDH de 15 de septiembre de 2009, asunto Amato Gauci c. Malta, § 62, y de 30 de julio de 2015, asunto Zammit y Attard Cassar c. Malta, § 62). Ese canon se respeta aquí, estando la regulación española que se enjuicia, como ha quedado expuesto, muy lejos de la que resultó censurada en las SSTEDH de 19 de junio de 2006, asunto Hutten-Czapska c. Polonia, § 225, o de 28 de enero de 2014, asunto Bittó y otros c. Eslovaquia, § 115.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les impide a los propietarios afectados es exigir rentas por encima de ciertos límites, que se fijan en atención a la realidad de cada mercado de vivienda, debiendo tenerse en cuenta que la especulación sobre la misma no está protegida por el art. 33 CE y además es contraria al art. 47 CE, existiendo un mandato constitucional dirigido a los poderes públicos para su evitación (por todas, STC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Consecuencia de todo ello es que debe descartarse la queja de inconstitucionalidad dirigida por los recurrentes contra el art. 17.7 LAU, introducido por la disposición final primera apartado 3 de la Ley 12/2023. Por la ubicación de la vivienda y durante un tiempo limitado, en atención bien a las condiciones del propietario y su capacidad de influencia en el mercado, o bien a la no existencia de alquileres recientes que tomar como referencia, se aplica una limitación de precios en la renta que no puede considerarse injustificada ni excesivamente gravosa y por lo tanto no vulnera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una medida que busca promover la accesibilidad de vivienda residencial, en lo que a las denominadas zonas de mercado residencial tensionado se refiere, con sus peculiaridades espaciales y temporales, con el objetivo de atender adecuadamente la demanda de vivienda habitacional en alquiler a un precio razonable. En cuanto al medio empleado, lo que la norma sometida a nuestro control de constitucionalidad impone es una modulación de la renta libremente pactada al inicio del contrato de arrendamiento de vivienda, no pudiendo aquella exceder del límite máximo que resulte de la aplicación de un sistema de índices de precios de referencia que atiende a la localización y características de la vivienda objeto de arrendamiento. Lo que se ve afectado es una expectativa de beneficio económico que no conforma el contenido esencial del derecho de propiedad y existe una relación razonable o equilibrio justo entre los medios empleados y la finalidad pretendida, sometiendo a los propietarios de viviendas previstos en los dos párrafos del art. 17.7 LAU a una carga que no puede ser considerada desproporcionada o excesiva.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alegada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Resta abordar el examen de la impugnación que los diputados recurrentes dirigen contra la disposición final quinta de la Ley 12/2023 por entender que resulta lesiva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disposición, que lleva por rúbrica “[m]odificación de la Ley 1/2000, de 7 de enero, de enjuiciamiento civil”, es concretamente impugnada en sus apartados 2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apartado 2 se añaden nuevos apartados 6 y 7 al art. 439 LEC, que quedan redactados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los casos de los números 1, 2, 4 y 7 del apartado 1 del artículo 250, no se admitirán las demandas, que pretendan la recuperación de la posesión de una finca, en que no se especifique: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el inmueble objeto de las mismas constituye vivienda habitual de la persona ocupante.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concurre en la parte demandante la condición de gran tenedora de vivienda, en los términos que establece el artículo 3 k) de la Ley 12/2023, de 24 de mayo, por 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indicarse que no se tiene la condición de gran tenedor, a efectos de corroborar tal extremo, se deberá adjuntar a la demanda certificación del registro de la propiedad en el que consten la relación de propiedades a nombre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que la parte demandante tenga la condición de gran tenedor, si la parte demandada se encuentra o no en situación de vulnerabilidad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acreditar la concurrencia o no de vulnerabilidad económica se deberá aportar documento acreditativo, de vigencia no superior a tres meses, emitido, previo consentimiento de la persona ocupante de la vivienda, por los servicios de las administraciones autonómicas y locales competentes en materia de vivienda, asistencia social, evaluación e información de situaciones de necesidad social y atención inmediata a personas en situación o riesgo de exclusión social que hayan sido específicamente designados conforme la legislación y normativa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exigido en esta letra c) también podrá cumplirse mediante: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documento acreditativo de los servicios competentes que indiquen que la persona ocupante no consiente expresamente el estudio de su situación económica en los términos previstos en la legislación y normativa autonómica en materia de vivienda. Este documento no podrá tener una vigencia superior 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los casos de los números 1, 2, 4 y 7 del apartado 1 del artículo 250, en el caso de que la parte actora tenga la condición de gran tenedora en los términos previstos por el apartado anterior, el inmueble objeto de demanda constituya vivienda habitual de la persona ocupante y la misma se encuentre en situación de vulnerabilidad económica conforme lo previsto igualmente en el apartado anterior, no se admitirán las demandas en las que no se acredite que la parte actora se ha sometido al procedimiento de conciliación o intermediación que a tal efecto establezcan las administraciones públicas competentes, en base al análisis de las circunstancias de ambas partes y de las posibles ayudas y subvenciones existentes en materia de vivienda conforme a lo dispuesto en la legislación y normativa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anterior podrá acreditarse mediante alguna de las siguientes formas: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documento acreditativo de los servicios competentes que indique el resultado del procedimiento de conciliación o intermediación, en el que se hará constar la identidad de las partes, el objeto de la controversia y si alguna de las partes ha rehusado participar en el procedimiento, en su caso. Este documento no podrá tener una vigencia superior 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la empresa arrendadora sea una entidad pública de vivienda el requisito anterior se podrá sustituir, en su caso, por la previa concurrencia de la acción de los servicios específicos de intermediación de la propia entidad, que se acreditará en los mismos términos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6 de la disposición final quinta de la Ley de vivienda introduce un nuevo art. 655 bis LEC,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655 bis. Subasta de bienes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el bien objeto de la subasta sea un bien inmueble que sea la vivienda habitual del ejecutado y el acreedor sea una empresa de vivienda o un gran tenedor de vivienda en los términos previstos por la letra b) del apartado 6 del artículo 439 y no haya sido acreditado con anterioridad, deberá acreditarse por la parte actora, antes del inicio de la vía de apremio, si el deudor se encuentra en situación de vulnerabilidad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acreditar la concurrencia o no de vulnerabilidad económica de la parte ejecutada se deberá aportar documento acreditativo, de vigencia no superior a tres meses, emitido, previo consentimiento de este, por los servicios de las administraciones autonómicas y locales competentes en materia de vivienda, asistencia social, evaluación e información de situaciones de necesidad social y atención inmediata a personas en situación o riesgo de exclusión social que hayan sido específicamente designados conforme a la legislación y normativa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requisito también podrá cumplirse mediante: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declaración responsable emitida por la parte actora de que ha acudido a los servicios indicados anteriormente, en un plazo máximo de cinco meses de antelación a la presentación de la solicitud de inicio de la vía de apremio, sin que hubiera sido atendida o se hubieran iniciado los trámites correspondientes en el plazo de dos meses desde que presentó su solicitud, junto con justificante acreditativo de la misma. En tal caso el juzgado se dirigirá a las administraciones competentes a fin de que confirmen, en el plazo máximo de diez días, si el hogar afectado se encuentra en situación de vulnerabilidad económica y, en su caso, social, así como las medidas previstas que se aplicarán de forma inmediata para que disponga de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documento acreditativo de los servicios competentes que indiquen que la parte ejecutada no consiente expresamente el estudio de su situación económica en los términos previstos por la legislación y normativa autonómica en materia de vivienda. Este documento no podrá tener una vigencia superior 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de que se tenga constancia de que el deudor hipotecario se encuentra en situación de vulnerabilidad económica conforme lo previsto en los apartados anteriores, no se iniciará la vía de apremio si no se acredita que la parte actora se ha sometido al procedimiento de conciliación o intermediación que a tal efecto establezcan las administraciones públicas, en base al análisis de las circunstancias de ambas partes y de las posibles ayudas y subvenciones existentes en materia de vivienda conforme a lo dispuesto en la legislación y normativa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anterior podrá acreditarse mediante alguna de las siguientes formas: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declaración responsable emitida por la parte actora de que ha acudido a los servicios indicados anteriormente, en un plazo máximo de cinco meses de antelación a la presentación de la solicitud de inicio de la vía de apremio, sin que hubiera sido atendida o se hubieran iniciado los trámites correspondientes en el plazo de dos meses desde que presentó su solicitud, junto con justificante acreditativo de la misma. En tal caso, inmediatamente a la presentación de la solicitud, el juzgado se dirigirá a las administraciones competentes a fin de que confirmen, en el plazo máximo de diez días, si el hogar afectado se encuentra en situación de vulnerabilidad económica y, en su caso, social, así como las medidas previstas que se aplicarán de forma inmediata para que disponga de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documento acreditativo de los servicios competentes que indique el resultado del procedimiento de conciliación o intermediación, en el que se hará constar la identidad de las partes, el objeto de la controversia y si alguna de las partes ha rehusado participar en el procedimiento, en su caso. Este documento no podrá tener una vigencia superior 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la parte ejecutante sea una entidad pública de vivienda el requisito anterior se podrá sustituir, en su caso, por la previa concurrencia de la acción de los servicios específicos de intermediación de la propia entidad, que se acreditará en los términos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ha quedado expuesto con mayor detalle en los antecedentes de la presente sentencia, se sostiene en la demanda que las previsiones contenidas en los nuevos apartados 6 y 7 del art. 439 LEC y el nuevo art. 655 bis LEC, introducidos por la disposición final quinta, apartados 2 y 6, respectivamente, son contrarias al derecho a la tutela judicial efectiva (art. 24.1 CE) en las dos vertientes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acceso al proceso se vería conculcado por los nuevos apartados 6 y 7 del art. 439 LEC por cuanto, resumidamente, los requisitos que en ellos se prevén para admitir la demanda de juicio verbal en los supuestos comprendidos en los números 1, 2, 4 y 7 del apartado 1 del artículo 250 LEC resultan desproporcionados e irrazonables al no ser necesarios para el cumplimiento del fin que se pretende alcanzar; haciéndose depender, concretamente en el apartado 6 c), la admisión de la demanda de un requisito —la acreditación de que la parte demandada se encuentre o no en situación de vulnerabilidad económica— ajeno a la voluntad y diligencia de las partes, quedando en manos de la administración sin sujeción a plazo; en tanto que la conciliación o intermediación obligatoria del apartado 7 no persigue la evitación del proceso sino el ejercicio de competencias de carácter social y de protección de la vivienda por las administraciones competentes que resultan ajenas al proceso y cuyo ejercicio no ha de interferir en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ejecución de resoluciones judiciales firmes resultaría vulnerado por el nuevo art. 655 bis LEC al quedar el proceso de subasta de bienes inmuebles, en los supuestos que regula el precepto que se impugna, sometido a un doble requisito procesal ajeno a la voluntad y diligencia del ejecutante, y sin plazo señalado para su cumplimiento, no siendo, de nuevo, la finalidad de la conciliación o intermediación, que aquí también se contempla, la de evitar el proceso sino la de facilitar el ejercicio de competencias de protección social y de vivienda cuyo ejercicio no ha de interferir en la ejecución de la correspondiente sentencia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anteriores alegaciones son rebatidas por la Abogacía del Estado bajo la argumentación de que los requisitos exigidos en el art. 439.6 y 7 LEC no son excesivos o irrazonablemente obstaculizadores para el ejercicio de la acción judicial de desposesión de la vivienda afectada, sino que responden a los objetivos que persigue el legislador encaminados a una mayor protección de la parte arrendataria de acuerdo con la configuración legal del derecho a una vivienda digna (art. 47 CE) o de la protección integral de la familia (art. 39 CE), para lo cual el disponer de una vivienda es un aspecto imprescindible en una situación social de gran dificultad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ocurre con las previsiones del nuevo art. 655 bis LEC que no resultarían trámites desproporcionados o injustificablemente obstaculizadores, permitiendo el intento de conciliación o intermediación que las partes lleguen a un acuerdo, evitando, así, la prosecución de la fase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Habida cuenta que lo que se discute es la constitucionalidad de requisitos o condiciones impuestos por el legislador al ejercicio del derecho a la tutela judicial efectiva (art. 24.1 CE), resulta oportuno recordar que el derecho a la tutela judicial efectiva, como los demás derechos, no tiene carácter absoluto, sino que puede ser restringido por medio de la ley siempre que ello responda a un fin de interés general, y los requisitos y el alcance de la restricción estén suficientemente precisados en la ley y respeten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76/2019, de 22 de mayo, FJ 5 d), recordamos los dos requisitos que, a estos efectos, deben destacarse de dichos límites,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toda injerencia estatal en el ámbito de los derechos fundamentales y las libertades públicas debe responder a un fin constitucionalmente legítimo o encaminarse a la protección o la salvaguarda de un bien constitucionalmente relevante, pues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(SSTC 104/2000, de 13 de abril, FJ 8, y las allí citadas) y, además, han de ser proporcionadas al fin perseguido con ellas’ (SSTC 11/1981, FJ 5, y 196/1987, FJ 6)’ (STC 292/2000,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lugar, por mandato expreso de la Constitución, toda injerencia estatal en el ámbito de los derechos fundamentales y las libertades públicas, ora incida directamente sobre su desarrollo (art. 81.1 CE), ora limite o condicione su ejercicio (art. 53.1 CE), precisa una habilitación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primera de las vertientes del derecho que resultaría afectada por las disposiciones aquí impugnadas, este tribunal ha venido sosteniendo sistemáticamente que “‘el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(SSTC 220/1993, FJ 2; 34/1994, FJ 2, y 140/2018, FJ 5, entre otras). ‘Esto es, al proclamar el indicado derecho, el art. 24.1 CE establece una garantía previa al proceso, que lo asegura, cuando se dan las circunstancias requeridas al efecto’ (SSTC 46/1982, de 12 de julio, FJ 2)” (STC 273/2005, de 27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dicho que “la tutela judicial efectiva no es un derecho de libertad directamente ejercitable a partir de la Constitución, sino que se trata de un derecho prestacional y, por tanto, de configuración legal que sujeta su ejercicio a la concurrencia de los presupuestos y requisitos procesales que el legislador establezca (por todas SSTC 99/1985, de 30 de septiembre, FJ 4, y 182/2004, de 2 de noviembre, FJ 2)” (STC 140/2018, de 20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(SSTC 206/1987, de 21 de diciembre, FJ 5, y 140/2018,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32/1991, de 14 de febrero, FJ 4; 133/2004, de 22 de julio, FJ 4; 20/2012, de 16 de febrero, FJ 7, y 140/2018, FJ 5). [En consecuencia], el derecho reconocido en el art. 24.1 CE podría verse conculcado por aquellas disposiciones legales que impongan requisitos impeditivos u obstaculizadores del acceso a la jurisdicción, si tales trabas resultaran innecesarias, excesivas o carecen de razonabilidad o proporcionalidad respecto de los fines que lícitamente puede perseguir el legislador (SSTC 60/1989, de 16 de marzo, FJ 4; 114/1992, de 14 de septiembre, FJ 3, y 273/2005, de 27 de octubre, FJ 5)” (STC 52/2014, de 10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también es doctrina constitucional consolidada el que “una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83/2001, de 26 de marzo, FJ 4, entre otras muchas). […]. [Pero,] ni siquiera el derecho a la ejecución de las resoluciones judiciales firmes —directamente derivado del art. 24.1 CE— se presenta como un derecho absoluto —como, por otra parte, no lo es ningún derecho fundamental (STC 105/1997, de 2 de junio, FJ 4)—, habiendo admitido al respecto este tribunal que el legislador puede establecer límites al pleno acceso a la ejecución de las sentencias, siempre que sean razonables y proporcionales respecto de fines constitucionalmente lícitos para el legislador (SSTC 4/1988, de 21 de enero, FJ 5; 113/1989, de 22 de junio, FJ 3; 292/1994, de 27 de octubre, FJ 3, y 176/2001, de 17 de septiembre, FJ 2)” (STC 312/2006, de 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hemos afirmado que “esta potestad de mediación legislativa de los derechos que se integran en el de la tutela judicial no es absoluta, ni dependiente del arbitrio del legislador, pues, dentro del respeto debido al contenido esencial de los derechos fundamentales, resulta indiscutible que el art. 24.1 CE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 SSTC 113/1989, de 22 de junio, FJ 3”. (STC 73/2000, de 14 de marzo, FJ 10,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procede examinar si las condiciones impuestas en los arts. 439.6 c) y 7, y 655 bis LEC persiguen un fin constitucionalmente legítimo y resultan razonables y proporcionales respecto de los fines perseguidos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de las previsiones impugnadas permite inferir que lo que se pretende es dotar de mayor protección a las personas y hogares afectados en los procedimientos de recuperación de la posesión (art. 439.6 y 7 LEC), y de subasta de bienes inmuebles —en el marco de la regulación del procedimiento de apremio de la ejecución dineraria— (art. 655 bis LEC), cuando se esté ante una situación de especial vulnerabilidad económica de la parte demandada o ejecutada, persiguiéndose que las administraciones competentes puedan encontrar una solución habitacional para dichas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cohonesta con la referencia en el preámbulo de la Ley 12/2023 (apartado III, párrafo 56) a que lo que se persigue con la regulación que se introduce a través de la disposición final quinta es facilitar a las administraciones competentes “dar adecuada atención a las personas y hogares afectados, ofreciendo respuesta a través de diferentes instrumentos de protección social y de los programas de política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evidencia así, de nuevo, la preocupación del legislador por atender al mandato de hacer efectivo el derecho a disfrutar de una vivienda digna y adecuada (art. 47 CE). Puede decirse, pues, que, de acuerdo con el canon anunciado, las previsiones cuestionadas persiguen un fin constitucionalmente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dilucidar en el presente caso si las previsiones introducidas en la disposición final quinta de la Ley 12/2023 que se impugna resultan proporcionadas, abordaremos un examen conjunto de los arts. 439.6 y 7 y 655 bis LEC resultantes de la reforma efectuada por la Ley 12/2023 dado el evidente paralelismo que el legislador ha querido plasmar en la redacción de uno y otro precepto, aun refiriéndose a ámbitos y fases procedimentales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así, en primer lugar, por cuanto el requisito de acreditar si la parte demandada se encuentra o no en situación de vulnerabilidad económica en la fase de admisión de las demandas de juicio verbal del art. 250.1 apartados 1, 2, 4 y 7 LEC, que es el precepto recogido en el art. 439.6 c) LEC, que los recurrentes cuestionan, se regula de forma análoga en el art. 655 bis.1 LEC respecto de la vulnerabilidad económica, en este caso del deudor, y que habrá de acreditar la parte actora antes del inicio de la vía de apremio en el ámbito de la ejecución dineraria, si no se hubiese acreditado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porque el apartado 7 del art. 439 LEC encuentra su reflejo en el apartado 2 del art. 655 bis LEC, ambos dedicados al requisito de acreditación por la parte actora de haberse sometido a un procedimiento de conciliación o intermediación, cuando se verifique lo previsto en los apartados anteriores respectivos; en un caso como condición de admisibilidad de las citadas demandas de juicio verbal de recuperación posesoria y en el otro, como requisito para poder iniciarse la vía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Pues bien, el requisito impuesto a la parte actora en el art. 439.6 c) LEC, y su correlativo art. 655 bis.1 LEC no cumple las exigencias constitucionales del derecho a la tutela judicial efectiva desde un canon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conforme a nuestra doctrina son contrarios a este derecho los requisitos que condicionen tanto el acceso a la jurisdicción como la posibilidad de que lo resuelto por los órganos judiciales sea cumplido en sus propios términos, cuando dichos requisitos se erigen en trabas excesivas respecto del fin que lícitamente puede perseguir el legislador, en el presente caso la exigencia de acreditación de la situación de vulnerabilidad se presenta como excesiva, por no resultar comprensible a la luz de una ponderación proporcionada con la finalidad pretendida —encontrar una solución habitacional para las personas en situación de vulnerabilidad económica—, en la medida en que dicho objetivo puede alcanzarse por otras vías sin menoscabo del derecho de quien pretende accionar la justicia o proseguir el correspondiente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la previsión del art. 439.6 c) LEC puede considerarse incluso innecesaria para conseguir la finalidad pretendida a la luz de lo dispuesto en el apartado 4 de la disposición final quinta de la propia Ley 12/2023. La misma acomete una reforma del art. 441.5 LEC y prevé que por los poderes públicos se adopten las oportunas medidas para hacer frente a las eventuales situaciones de desprotección residencial que pudiesen tener lugar con ocasión de la vulnerabilidad económica en que pudieran encontrarse los ocupantes de las viviendas objeto de controversia en los casos de los números 1, 2, 4 y 7 del apartado 1 del art. 250 LEC (los mismos a que remite el art. 439.6 LEC), una vez admitida la respectiva demanda y, por tanto, de forma compatible y respetuosa con el derecho de acceso al proceso de quien postula la recuperación de la posesión de la vivienda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referido art. 441.5 LEC prevé que en los aludidos casos del art. 250.1 LEC, siendo el inmueble vivienda habitual de la parte demandada, se informará a esta en el decreto de admisión a trámite de la demanda, de la posibilidad de acudir a las administraciones públicas competentes en materia de vivienda, asistencia social, evaluación e información de situaciones de necesidad social y atención inmediata a personas en situación o riesgo de exclusión social, a efectos de que puedan apreciar la posible situación de vulnerabilidad de la parte demandada. Asimismo, y sin perjuicio de lo anterior, se prevé que el juzgado de forma inmediata y de oficio comunicará a dichas administraciones públicas la existencia del procedimiento a fin de que puedan verificar dicha situación de vulnerabilidad y, de existir esta, “presentar al juzgado propuesta de alternativa de vivienda digna en alquiler social a proporcionar por la administración competente para ello y propuesta de medidas de atención inmediata a adoptar igualmente por la administración competente, así como de las posibles ayudas económicas y subvenciones de las que pueda ser beneficiaria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 exigencia del requisito de admisibilidad de la demanda consistente en que la parte actora acredite la referida situación de vulnerabilidad económica no daría lugar, pues, a que quedara desatendida la finalidad legítima perseguida por el legislador. Anticipar su protección condicionando la admisión de la acción resulta, por ello,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juicio de proporcionalidad tampoco se supera respecto a la fase ejecutiva referida a la subasta de bienes inmuebles en el marco de la regulación del procedimiento de apremio de la ejecución dineraria, por cuanto la situación de vulnerabilidad del deudor es susceptible también de conocerse por otros medios, como es a través de las administraciones públicas competentes, sin afectación al derecho del ejecutante de iniciar la vía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concluimos que las condiciones de admisibilidad o de procedibilidad previstas en los arts. 439.6 c) y 655 bis.1 LEC, al suponer trasladar a la parte actora una carga acreditativa desmesurada por ser la circunstancia a acreditar susceptible de conocerse también a través de medios igual o más asequibles, constituyen una barrera desproporcionada para el ejercicio del derecho a la tutela judicial efectiva, en las dos vertientes concernidas, resultando, por ello inconstitucionales y nulos por vulnerar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Sentando lo anterior, debe declararse también inconstitucional y nulo lo dispuesto en los arts. 439.7 y 655 bis.2 LEC, añadidos por la disposición final quinta de la Ley 12/2023. Ello porque lo previsto en estos apartados se vincula inescindiblemente, entre otras cosas, a la constatación de la situación de vulnerabilidad económica de la parte demandada o ejecutada conforme a lo previsto en los apartados que acaban de declararse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remisiones a un sistema de acreditación de la concurrencia de vulnerabilidad económica de la contraparte que ya ha sido anulado hacen que lo dispuesto en los preceptos que seguían en examen carezca de sentido lógico, al tener como presupuesto de aplicación las reglas declaradas inconstitucionales. Existe una remisión entre preceptos que arrastra la nulidad (sensu contrario, STC 81/2003, de 30 de abril, FJ 7) y hace innecesario mayor análisis de los motivos de inconstitucionalidad alegados [STC 274/2000, de 15 de noviembre, FJ 9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Extensión de la declaración de inconstitucionalidad y nulidad por conexión o consecuencia a preceptos no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39.1 LOTC que acaba de emplearse permite también llegar a declarar la nulidad de los preceptos no impugnados de la misma ley, disposición o acto con fuerza de ley a los que deba extenderse por conexión o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las razones que nos han llevado, en el fundamento previo a apreciar la inconstitucionalidad de los apartados 6 c) y 7 del art. 439 LEC y 1 y 2 del art. 655 bis LEC, deben trasladarse también a lo dispuesto en la última parte del apartado 2 del art. 685 LEC en la redacción dada por el apartado 8 de la disposición final quinta de la Ley 12/2023. En concreto cuando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quinta. Modificación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1/2000, de 7 de enero, de enjuiciamiento civil, queda modificada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Ocho. Se modifica el apartado 2 del artículo 685 con el siguiente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deberá indicarse si el deudor se encuentra o no en situación de vulnerabilidad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acreditar la concurrencia o no de vulnerabilidad económica se deberá aportar documento acreditativo, de vigencia no superior a tres meses, emitido, previo consentimiento del deudor hipotecario de la vivienda, por los servicios de las administraciones autonómicas y locales competentes en materia de vivienda, asistencia social, evaluación e información de situaciones de necesidad social y atención inmediata a personas en situación o riesgo de exclusión social que hayan sido específicamente designados conforme la legislación y normativa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requisito también podrá cumplirse mediante: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documento acreditativo de los servicios competentes que indiquen que el deudor hipotecario no consiente expresamente el estudio de su situación económica en los términos previstos por la legislación y normativa autonómica en materia de vivienda. Este documento no podrá tener una vigencia superior 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el acreedor hipotecario sea un gran tenedor de vivienda, el inmueble objeto de demanda sea la vivienda habitual del deudor hipotecario y se tenga constancia, conforme a los apartados anteriores, que este se encuentra en situación de vulnerabilidad económica, no se admitirán las demandas de ejecución hipotecaria en las que no se acredite que la parte actora se ha sometido al procedimiento de conciliación o intermediación que a tal efecto establezcan las administraciones públicas competentes, en base al análisis de las circunstancias de ambas partes y de las posibles ayudas y subvenciones existentes conforme a la legislación y normativa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anterior podrá acreditarse mediante alguna de las siguientes formas: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documento acreditativo de los servicios competentes que indique el resultado del procedimiento de conciliación o intermediación, en el que se hará constar la identidad de las partes, el objeto de la controversia y si alguna de las partes ha rehusado participar en el procedimiento, en su caso. Este documento no podrá tener una vigencia superior 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el acreedor hipotecario sea una entidad pública de vivienda el requisito anterior se podrá sustituir, en su caso, por la previa concurrencia de la acción de los servicios específicos de intermediación de la propia entidad, que se acreditará en los términos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pasajes que mutatis mutandis reproducen la misma carga desproporcionada para el ejercicio del derecho a la tutela judicial efectiva de la parte actora que se juzgó inconstitucional en el fundamento jurídico 6 C) c), con remisiones que convierten aquella regla en presupuesto lógico de aplicación de forma que llevó a la declaración de inconstitucionalidad efectuada en el fundamento jurídico 6 C) d), aquí en relación con la demanda ejecutiva sobre bienes hipotecados o pignorados.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reputar también inconstitucional y nulo el inciso transcrito.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presente recurso de inconstitucionalidad respecto de la impugnación de los artículos 16.1 d), 27.1 y 27.3 de la Ley 12/2023, de 24 de mayo, por el derecho a la vivienda.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inconstitucionalidad y, en consecuencia, declarar la inconstitucionalidad y nulidad de los apartados 6 c) y 7 del art. 439 y de los apartados 1 y 2 del art. 655 bis de la Ley 1/2000, de 7 de enero, de enjuiciamiento civil, en la redacción dada por la disposición final quinta, apartados 2 y 6, de la Ley 12/2023, de 24 de mayo, por el derecho a la vivienda.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Extender, por conexión o consecuencia, la declaración de inconstitucionalidad y nulidad al inciso del art. 685.2 de la Ley 1/2000, de 7 de enero, de enjuiciamiento civil, en la redacción dada por la disposición final quinta apartado 8 de la Ley 12/2023, de 24 de mayo, por el derecho a la vivienda, que se indica en el fundamento jurídico 7 de la presente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5514-2023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y con el máximo respeto a la opinión de la mayoría, formulo el presente voto particular para exponer las razones de mi discrepancia con parte de la fundamentación jurídica y fallo de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Encuadramiento competencial: STC 79/2024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parte de lo ya resuelto en la STC 79/2024, dictada en el recurso de inconstitucionalidad interpuesto por el Consejo de Gobierno de la Junta de Andalucía contra esta misma Ley 12/2023, de 24 de mayo, por el derecho a la vivienda, ahora recurrida por más de cincuenta diputados del Congreso.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STC 79/2024 ya se puso de manifiesto una discrepancia de principio entre los miembros de este tribunal sobre el encuadramiento competencial de la Ley 12/2023 que, lógicamente, se arrastra a esta nueva sentencia sobre la misma ley. Para la mayoría, la Ley 12/2023 puede encontrar acomodo en la competencia del Estado para regular las condiciones básicas que garanticen la igualdad de todos los españoles en el ejercicio del derecho a la vivienda (art. 149.1.1 CE, en relación con el art. 47 CE). Por el contrario, los firmantes del voto particular a aquella STC 79/2024 sostuvimos que esta competencia del art. 149.1.1 CE permite al Estado regular derechos, facultades o posiciones jurídicas fundamentales de los ciudadanos (así, invariablemente desde la STC 61/1997, FJ 8), pero no regular el modo o manera en que las comunidades autónomas deben ejercer sus competencias en materia de vivienda, que es una competencia exclusiva de estas (art. 148.1.3 CE), como hacen la mayoría de los preceptos de la Ley 12/2023. En una palabra, las condiciones básicas sobre derechos del art. 149.1.1 CE no son las bases de las materias de competencia compartida (bases-desarrollo) que tiene atribuidas el Estado en otros sectores de acción pública, como la sanidad (art. 149.1.16 CE) o el medio ambiente (art. 149.1.23 CE). Para una explicación más detallada de toda esta controversia y de mis argumentos al respecto me remito al voto particular a la citada STC 79/2024.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discrepancia de principio acarreaba, lógicamente, diferentes conclusiones en torno a la conformidad o no con la Constitución de los preceptos entonces recurridos, una diferencia que se reproduce ahora nuevamente con los arts. 15 y 31 de la Ley 12/2023 que esta nueva sentencia examina.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artículo 15 de la Ley 12/2023 establece “bases” de las políticas (autonómicas) de vivienda, no “condiciones básicas” para el ejercicio del “derecho”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el art. 15 establece unas bases o normas básicas de vivienda, y no unas condiciones básicas para el ejercicio por alguna persona de su derecho a la vivienda salta a la vista desde su primer párrafo,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confesión del legislador sobre la verdadera naturaleza de las normas aprobadas se ve corroborada por el contenido de los apartados b), c) y d) concretamente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mayoría reconoce abiertamente que el art. 15.1 b) “contiene una regla dirigida a las comunidades autónomas y a las entidades locales” sobre cómo ejercer sus funciones [FJ 3 B) a)], es decir, una norma básica para sus políticas de vivienda. El precepto simplemente ordena la “ordenación territorial y urbanística” para promover varias tipologías de vivienda. Su contenido normativo, por tanto, es prácticamente inexistente, y resulta difícilmente imaginable un supuesto en que alguna persona o entidad pueda invocar derecho alguno al amparo de este artículo o solicitar su aplicación a un tribunal en algún supuesto litigioso. En definitiva, el art. 15.1 b) no regula ningún derecho, como exige el art. 149.1.1 CE, sino cómo deben ejercerse potestades administrativas ajenas (autonómicas y locales). Como el Estado carece de competencia legislativa en la materia a la que se refiere, la “ordenación territorial y urbanística” (art. 15.1, antes transcrito), el precepto debió declararse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apartado c) del art. 15.1 contiene una cláusula de no regresión de las reservas de suelo similar a la que existe en el derecho ambiental [FJ 3 B) b)]. La mayoría entiende que esta limitación de las competencias autonómicas y municipales puede ampararse en el art. 149.1.13 CE (“bases y coordinación de la planificación general de la actividad económica”) citando el precedente de la STC 141/2014, FJ 8 A) b). Sin embargo, a mi juicio, ni el precepto ni la sentencia constitucional citada otorgan cobertura a esta cláusula de no regresión.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141/2014, FJ 8 A) b) declaró constitucional el art. 10.1 b) del texto refundido de la Ley de suelo aprobado por el Real Decreto Legislativo 2/2008, de 20 de junio, actual art. 20.1 b) TRLSRU. Este precepto establece un porcentaje mínimo de reserva de suelo para vivienda pública que impide a comunidades autónomas y ayuntamientos rebajarlo, pero que deja plena libertad a ambos, y especialmente a los segundos, para moverse por encima de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15.1 c) de la Ley 12/2023 sobrepasa esta técnica. No fija un porcentaje mínimo vinculante, como hacía el precepto examinado en la STC 141/2014, sino que petrifica la reserva concreta que pueda establecer una mayoría coyuntural impidiendo que mayorías futuras puedan modificarla. Quebranta con ello, y gravemente además, el principio de autogobierno democrático y la autonomía municipal para la gestión de los propios intereses (art. 140 CE), tal y como denunciaban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Hemos dicho con reiteración que “la reversibilidad de las decisiones normativas es inherente a la idea de democracia” (STC 31/2010, de 28 de junio, FJ 6, y otras muchas posteriores en el mismo sentido), y no hay razón para no aplicar este principio a las ordenanzas locales y al gobierno municipal. Al contrario, es doctrina constitucional que “el principio democrático es nada menos que ‘el fundamento de la autonomía local’” [STC 111/2016, de 9 de junio, FJ 8 b)], recogido de forma expresa en el art. 140 CE que exige la elección democrática de concejales y alcaldes. Y hemos dicho también que el “núcleo de la autonomía local […] ‘consiste fundamentalmente en la capacidad de decidir libremente, entre varias opciones legalmente posibles, de acuerdo con un criterio de naturaleza esencialmente política’” (STC 103/2013, de 25 de abril, FJ 6, citando las SSTC 4/1981, de 2 de febrero, FJ 3, y 193/1987, de 9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una mayoría de concejales tiene todo el derecho, “de acuerdo con un criterio de naturaleza esencialmente política”, a fijar la reserva de suelo para vivienda pública que tenga por conveniente al aprobar el correspondiente planeamiento urbanístico. Pero su carácter de mayoría coyuntural no le da derecho a impedir que una mayoría futura alternativa pueda rebajar esa reserva mediante la reforma o modificación de ese mismo plan. A su vez, el art. 149.1.13 CE permite al Estado fijar mínimos por debajo de los cuales los ayuntamientos no puedan descender (esto fue lo que dijo la STC 141/2014), pero no petrificar opciones políticas concretas en perjuicio de mayorías futuras. Es un principio elemental que las leyes se derogan por otras posteriores, como recuerda el art. 2.2 CC. Y también las ordenanzas municipales.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me parece que el art. 15.1 c) vulnera el gobierno democrático y la autonomía de los ayuntamientos. No en vano, siempre nos hemos negado a otorgar rango constitucional a la cláusula de no regresión ambiental que cita la mayoría como norma equiparable a este art. 15.1 c), apelando precisamente a la idea antes aludida de que “la reversibilidad de las decisiones normativas es inherente a la idea de democracia” (así, entre otras, SSTC 233/2015, de 5 de noviembre, FJ 2; 112/2021, FJ 8, o 25/2024,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Razones análogas me llevan a considerar inconstitucional el art. 15.1 d). Este precepto impone porcentajes mínimos, no ya de “vivienda sujeta a algún régimen de protección pública”, cualquiera que sea este, como hacía el art. 10.1 b) de la Ley de suelo de 2008 declarado constitucional en la STC 141/2014 que cita aquí nuevamente la mayoría [FJ 3 B) c)], sino de una concreta modalidad de vivienda de protección, la de alquiler. A mi juicio, se trata de una imposición que sobrepasa la competencia estatal de ordenación económica del art. 149.1.13 CE en que se apoya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fijación de un porcentaje concreto de alquiler no guarda relación directa e inmediata con la actividad económica general, como exige la competencia del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incidencia sobre la actividad económica general […] ha de ser ‘directa y significativa’ para justificar las normas y medidas amparadas en el artículo 149.1.13 CE, según jurisprudencia constitucional consolidada” (STC 33/2018, FJ 3, negando el encuadramiento en este art. 149.1.13 CE de la “licencia deportiva única”, citando a su vez la STC 79/2017, de 22 de junio, FJ 5, sobre la Ley 20/2013, de 9 de diciembre, de garantía de la unidad de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esta idea, la tan repetidamente citada STC 141/2014, FJ 8 A) b), declaró amparada en el art. 149.1.13 CE la norma estatal que reservaba un porcentaje mínimo de suelo para viviendas sujetas a cualquier régimen de protección pública por considerar que esa reserva de suelo actuaba como “factor regulador del mercado” de la vivienda, en un pasaje transcrito por la mayoría. Sin embargo, de esta doctrina no se deriva que un concreto porcentaje de vivienda pública de alquiler pueda tener idéntico efecto y acomodo. Es la vivienda pública en general la que actúa como “factor regulador del mercado”, y no una concreta modalidad que se impone en detrimento de otras. La imposición de vivienda pública de alquiler supone automáticamente una reducción de vivienda pública en propiedad, y esto a su vez puede empujar al alza el precio de esta última y desplazar a potenciales compradores de vivienda pública al alquiler.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decir con ello, en definitiva, que la opción entre vivienda pública de alquiler o de propiedad es una decisión de política de vivienda que corresponde a las titulares de esa competencia, que son las comunidades autónomas y los ayuntamientos. No corresponde al Estado “promover una determinada modalidad de vivienda pública, la de alquiler” al amparo del art. 149.1.1 CE, como sostiene la mayoría [FJ 3 B) c)]. Esto es una “base” de la política de vivienda, y no un “derecho” individual ejercitable que es lo que permite establecer el art. 149.1.1 CE. Cuando la sentencia dice que la conveniencia de una u otra modalidad de disfrute de la vivienda (alquiler o propiedad) “queda fuera de todo juicio de constitucionalidad” (íd.), dice una media verdad. Efectivamente, el Tribunal Constitucional no es quién para pronunciarse sobre esta cuestión política de oportunidad, pero tampoco lo es el Estado. Son las comunidades autónomas, titulares de la competencia exclusiva de “vivienda” (art. 148.1.3 CE), las que deben tomar esa decisión, y era su competencia y autonomía política la que el Tribunal debía tutelar. Despejando la cuestión política, la mayoría en realidad ha eludido la cuestión de fondo.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los párrafos b), c) y d) del art. 15.1 debieron ser declarados inconstitucionales por falta de competencia del Estado para aprobarlos.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artículo 31 de la Ley es constitucional, pero no como “legislación civil” (art. 149.1.8 CE), sino como condición básica para el ejercicio del derecho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precepto examinado por la sentencia es el art. 31, que regula la “información mínima” que una “persona interesada en la compra o arrendamiento de una vivienda” puede “requerir” antes de formalizar el contrato o entregar cantidades a cuenta. Para la mayoría, este precepto se encuadra “claramente” en la competencia del Estado en materia de “legislación civil” del art. 149.1.8 CE [FJ 4 B)]. No me parece convincente su razonamiento, como tampoco al propio legislador, que aprobó ese art. 31 al amparo del art. 149.1.1 CE, no del 149.1.8 CE (disposición final 7.1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Sostiene la mayoría que la finalidad tuitiva del precepto, dirigido a garantizar la información precontractual ante la asimetría de las partes, no es obstáculo para encuadrar el art. 31 de la Ley 12/2023 en el citado art. 149.1.8 CE. Pero esto es razonar al revés, pues de lo que se trata es de saber si la norma es o no “legislación civil”, no de levantar los obstáculos al encuadramiento previamente asumido.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Prueba de la debilidad de los argumentos de la mayoría es que solamente pueden citar en apoyo de su tesis la STC 37/2022, (sin indicación de fundamento jurídico alguno, por cierto). Una cita que debemos entender referida al fundamento jurídico 6 de esa STC 37/2022, que es el único que alude al art. 149.1.8 CE. En ese fundamento, la sentencia se pronunció sobre el carácter “civil” y no de “vivienda” de la norma autonómica que limitaba la renta de los contratos de alquiler. Fue en este contexto en el que la STC 37/2022, FJ 4, se pronunció sobre el carácter tuitivo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recordar al respecto que, como dijimos en la STC 89/1994, de 17 de marzo, FFJJ 5 y 8, la paridad contractual entre arrendadores y arrendatarios puede ser sometida a modulaciones fundadas en una finalidad tuitiva de intereses que se consideren necesitados de una especial protección —concretamente, los de los arrendatarios ante la situación del mercado inmobiliario—, como muestra la historia de la regulación de los arrendamientos urbanos en nuestro país”.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esto no significa que la regulación de la información precontractual, por tener carácter tuitivo, sea automáticamente “legislación civil”. Hasta ahora, la doctrina constitucional había tratado la regulación de la información precontractual en relaciones asimétricas o desiguales como uno de los contenidos típicos del derecho de consumo, hasta el punto de que había permitido a comunidades autónomas sin competencias en materia de Derecho civil, como Madrid, legislar sobre la materia, precisamente al amparo de la competencia citada (STC 119/2018, de 31 de octubre,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albores del Estado autonómico, el legislador estatal reguló la información precontractual a compradores de vivienda en el art. 13.2 de la Ley 26/1984, de 19 de julio, general para la defensa de los consumidores y usuarios, y el Gobierno de la Generalitat de Cataluña denunció la invasión de sus competencias y el exceso en el ejercicio de la “legislación civil” por parte del Estado. Al resolver la impugnación, la STC 15/1989, de 26 de enero, FJ 5 a), rechazó expresamente esta calificación: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“Alega la Generalitat de Cataluña que el art. 13.2, último inciso, versa sobre una regulación sectorial sobre la que tiene competencia la Generalitat en virtud de lo dispuesto en el art. 9.9 del Estatuto de Autonomía de Cataluña, señalando que nada tiene que ver con la legislación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obligación que se establece de suministrar al comprador de una vivienda una documentación suscrita por el vendedor en la que constarán una serie de datos sobre la misma, evidentemente no puede reconducirse a la materia ‘urbanismo y vivienda’, pero tampoco cabe caracterizarla, tal como pretende el abogado del Estado, como una condición general de contratación. El precepto, que significativamente no se enmarca en el capítulo tercero, relativo a la ‘[p]rotección de los intereses económicos y sociales’, sino en el capítulo cuarto sobre el ‘[d]erecho a la información’ es más bien resultado del ejercicio de la competencia legislativa sobre ‘defensa del consumidor y del usuario’, siendo este el título a considerar”.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Doctrina reiterada, entre otras, en la STC 54/2018, de 24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31 de la Ley 12/2023 no puede encuadrarse en el derecho de consumo porque el comprador o arrendatario de una vivienda no tiene por qué ser necesariamente un consumidor, ni el vendedor o arrendador un empresario o profesional. Pero de la misma manera que el Estado puede emplear su competencia del art. 149.1.1 CE, en relación con el art. 51 CE, para regular las condiciones básicas del “derecho a la información” de los consumidores y usuarios previsto en este último (por todas, STC 15/1989, FJ 1), por identidad de razón se puede también poner el art. 149.1.1 CE en relación con el art. 47 CE para regular las condiciones básicas del “derecho” a la información de las “persona[s] interesada[s] en la compra o arrendamiento de una vivienda”, como hace el art. 31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no comparto el encuadramiento del art. 31 de la Ley 12/2023 en el art. 149.1.8 CE, pero ello no significa que considere ese art. 31 inconstitucional. Al contrario, este art. 31 muestra, a mi modo de ver, el verdadero alcance de la competencia del art. 149.1.1 CE, que, como ya he dicho en el fundamento jurídico 1 anterior, no está enderezado a que el Estado establezca las bases de las políticas de vivienda de las comunidades autónomas, sino a que regule derechos cuyos titulares puedan invocar ante los tribunales, como hace este art. 31. Así se ha entendido la competencia del art. 149.1.1 CE desde la STC 61/1997.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79/2024, cabecera sobre la Ley 12/2023, la mayoría desnaturalizó esta competencia del art. 149.1.1 CE y la convirtió en una competencia legislativa para establecer unas bases sobre vivienda que las comunidades autónomas pudieran desarrollar, lo que le llevó a declarar inconstitucionales algunos artículos de la Ley 12/2023 por exceso de detalle en la fijación de esas bases, cuando no dejaban margen de desarrollo. Esta doctrina hubiera obligado a la mayoría, en caso de haber encuadrado el precepto en el art. 149.1.1 CE como debía haber hecho, a anular varios apartados e incisos de este art. 31, aplicando ese mismo canon del exceso de detalle, por ejemplo, al inciso “entre ellas” del art. 31.1 c) y sus siete subapartados.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Sostuve en el voto particular emitido junto con otros compañeros a la STC 79/2024 que esta interpretación del art. 149.1.1 CE era una interpretación incorrecta y desviada de su entendimiento desde la STC 61/1997, y que el art. 149.1.1 CE permite al Estado regular derechos de forma tan uniforme y detallada como considere preciso, «pues de otro modo no hay garantía de igualdad entre españoles, y “no debe olvidarse que la ‘igualdad de todos los españoles’ representa el elemento teleológico o finalista del título competencial que aquí se considera, el único que justifica y ampara el ejercicio de la competencia estatal”» (fundamento jurídico 3 del voto particular a la STC 79/2024, citando la STC 61/1997).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en mi opinión, el art. 31 de la Ley 12/2023, con todo su detalle, es constitucional, pero no por ser “legislación civil” del art. 149.1.8 CE, como sostiene la mayoría, sino por representar una condición básica que garantiza la igualdad de todos los españoles en el ejercicio del derecho a la vivienda del art. 149.1.1 CE, en relación con el art. 47 CE, que el Estado puede establecer. Este título competencial del art. 149.1.1 CE, en relación con el art. 47 CE, no ampara las bases de la política de vivienda establecidas en otros preceptos de la Ley 12/2023, pero sí el derecho de los interesados en la compra o arrendamiento de una vivienda a “requerir, antes de la formalización de la operación y de la entrega de cualquier cantidad a cuenta”, la información citada en el art. 31.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comparto el fallo desestimatorio de la sentencia y la constitucionalidad de este art. 31, pero no el razonamiento empleado para alcanzar esa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Disposición final primera, apartado 3 de la Ley 12/2023 (art. 17.7 LAU): limitación de rentas en arrendamientos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nuevo artículo 17.7 LAU creo que es importante distinguir entre los arrendadores grandes tenedores y los que no lo son pero que no han alquilado la vivienda en los últimos cinco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Puedo aceptar la constitucionalidad de su primer párrafo por cuanto, aunque el número de arrendadores en España que tengan la condición de grandes tenedores no sea muy numeroso, tienen una posibilidad de influir en el mercado de alquiler del que no disponen los demás.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para el resto, el hecho de que en los últimos cinco años no hubieran concertado sobre la vivienda un contrato de arrendamiento puede responder a las más diversas circunstancias, ajenas por completo a cualquier afán especulativo, que ponen de manifiesto la falta de justificación de la limitación de renta en esos casos y que esa limitación no guarda ese exigible justo equilibrio entre beneficios y cargas que debe presidir la regulación, por lo que entiendo que incurre en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Enrique Arnaldo Alcubilla, doña Concepción Espejel Jorquera, don César Tolosa Tribiño y don José María Macías Castaño a la sentencia dictada en el recurso de inconstitucionalidad núm. 5514-2023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dispuesto en el art. 90.2 LOTC, y con el máximo respeto a la opinión de los magistrados que han conformado la mayoría del Pleno, formulamos el presente voto particular para exponer las razones por las que consideramos que la sentencia debió haber efectuado una interpretación de conformidad a la Constitución, con consecuente traslación al fallo, a la hora de resolver la queja articulada contra el art. 15.1 c) de la Ley 12/2023, y debió haber estimado, en parte, las censuras dirigidas contra el art. 31, en sus apartados 1 y 2, y la disposición final primera apartado 3 de la Ley 12/2023. Por otro lado, aunque nos mostramos de acuerdo con la decisión de estimar el recurso en relación con los apartados 6 c) y 7 del art. 439 LEC, y de los apartados 1 y 2 del art. 655 bis —en la redacción dada por la disposición final quinta apartado segundo de la Ley 12/2023—, no lo estamos con el modo en que la sentencia ha abordado el enjuiciamiento de los referidos preceptos, por los motivos que expondremos más adelante, y que hubiese derivado, además, en una extensión de la declaración de inconstitucionalidad ex art. 39.1 LOTC distinta a la efectuada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Previamente, estimamos poner de manifiesto que nos remitimos al voto particular que formulamos contra la STC 79/2024, que resolvió el recurso de inconstitucionalidad núm. 5491-2023, interpuesto también contra la Ley 12/2023, en relación con las quejas que aquí se desestiman por remisión a aquella STC 79/2024, concernientes a los arts. 15.1 e), 18, apartados 2 a 4, 28.1 b), c) y d), 29.2 y la disposición adicional tercera. Naturalmente, asumimos la doctrina resultante de aquella sentencia, sin perjuicio de reiterar el desacuerdo que expresamos en el aludido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Sobre el posible exceso en el ejercicio de las competencias estatales previstas en el art. 149.1.1 y 13 CE y la vulneración de la autonomía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Nuestra actual discrepancia se centra, en primer lugar, en la impugnación del art. 15.1 c) de la Ley 12/2023, que la sentencia de la que discrepamos resuelve en sentido desestimatorio tanto en cuanto a la posible disconformidad del aludido precepto con el orden constitucional de distribución de competencias, concretamente por el exceso del Estado en el ejercicio de las competencias previstas en el art. 149.1.1 y 13 CE, como en cuanto a la posible vulneración de la autonomía local ex arts. 137 y 140 CE; motivo este último que los recurrentes articulaban con carácter subsidiario respecto del anterior. En nuestro entender, el enjuiciamiento del citado art. 15.1 c) no se aborda debidamente en la sentencia de la que nos apartamos, por las razones que pasamos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precepto en cuestión, bajo la rúbrica “Derecho de acceso a la vivienda y ordenación territorial y urbanística” establece que “[p]ara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 […] c) La calificación de un suelo como de reserva para vivienda sujeta a un régimen de protección pública, a que se refiere la letra b) del apartado 1 del artículo 20, del texto refundido de la Ley de suelo y rehabilitación urbana, aprobado por Real Decreto Legislativo 7/2015, de 30 de octubre, no podrá modificarse, salvo en los casos excepcionales en los que el instrumento de ordenación urbanística justifique la innecesariedad de este tipo de viviendas o la imposibilidad sobrevenida de dicho destino, con independencia de que puedan modificarse las condiciones o características de la vivienda protegida para atender a la demanda y necesidades del ámbito territorial”.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su contenido, el art. 15.1 c) de la Ley 12/2023 establece una regla general y una excepción a esta última. Como regla general se impone la inmodificabilidad de la calificación de un suelo como de reserva para vivienda sujeta a un régimen de protección pública, a que se refiere el art. 20.1 b) TRLSRU. Es decir, se impone a las administraciones públicas competentes en materia de ordenación territorial y urbanística que la reserva de suelo que hayan efectuado en virtud del citado art. 20.1 b), como suelo destinado a vivienda sujeta a un régimen de protección pública, no pueda ser objeto de modificación. No obstante, el propio precepto admite exceptuar dicha regla general de prohibición de modificación en “los casos excepcionales en los que el instrumento de ordenación urbanística justifique la innecesariedad de este tipo de viviendas o la imposibilidad sobrevenida de dicho destino” y “con independencia de que puedan modificarse las condiciones o características de la vivienda protegida para atender a la demanda y necesidades del ámbito territorial”.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ha visto, el precepto cuestionado contempla una remisión al art. 20.1 b) TRLSRU que ha sido, a su vez, objeto de reforma por la disposición final cuarta de la Ley de vivienda, y cuya inconstitucionalidad fue descartada en la STC 79/2024, FJ 7 B) c). La reforma efectuada sobre el art. 20.1 b) TRLSRU, lo que ha supuesto ha sido una elevación de los porcentajes mínimos de reserva sobre suelo que, conforme al aludido precepto, las administraciones públicas competentes en materia de ordenación territorial y urbanística han de destinar a vivienda sujeta a un régimen de protección pública; concretamente: del 30 por 100, que preveía la anterior redacción, al 40 por 100 de la edificabilidad residencial prevista por la ordenación urbanística en el suelo rural que vaya a ser incluido en actuaciones de nueva urbanización, y del 10 por 100 —antes de la reforma— al 20 por 100 en el caso de suelo urbanizado que deba someterse a actuaciones de reforma o renovación de la urbanización.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79/2024, FJ 5 B) c), al analizar la posible inconstitucionalidad del art. 15.1 e) de la Ley de vivienda, y con remisión a la STC 141/2014, FJ 8 A) b), ciertamente, dijimos que “[e]ste tribunal ya ha declarado la constitucionalidad de previsiones legales estatales que imponen a otras administraciones establecer ciertas reservas de suelo en pro de vivienda con algún tipo de intervención pública. Así, en relación a la actividad de planificación y a la regulación del art. 10 b) de la Ley 8/2007, de 28 de mayo, de suelo (luego sustituido por el art. 20.1 b) TRLSRU), se consideró que este tipo de medidas encuentran cobertura en el art. 149.1.13 CE, por tener una incidencia clara en la actividad económica como ‘líneas directrices, criterios globales de ordenación y acciones y medidas singulares necesarias para alcanzar los fines propuestos dentro de la ordenación’ de la vivienda como sector económico”.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lo que se planteaba en el presente recurso presentaba notas distintas que imponían una respuesta diferente, pues lo que se discutía no es la legitimidad, desde una perspectiva competencial, del Estado para fijar dichos porcentajes de necesaria reserva a efectuar por las administraciones competentes en materia de ordenación del territorio y urbanismo, sino su legitimidad competencial para imposibilitar como regla general la modificación de tales reservas. Sobre esta base, no cabe duda de que la norma cuestionada supone una afectación a la función ordenadora del territorio, concretamente a la determinación de los diferentes usos de que es susceptible el suelo, y de lo que se deduce que los efectos que la norma introduce operan de forma bien distinta en los diferentes niveles de intervención pública sobre la ordenación del territorio y el urbanismo. A nivel legislativo, de competencia autonómica, los efectos son directos, pero de escasa incidencia, en tanto que a nivel de ejecución y gestión —ámbito típicamente local—, la afectación opera de forma indirecta pero en mayor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Quiere ello decir que, en lo que hace al ámbito autonómico, la norma cuestionada afecta a la regulación legal, en el sentido de que el legislador autonómico no podrá establecer previsiones que faculten a los ayuntamientos a modificar las reservas de suelo para vivienda protegida adoptadas con anterioridad, al margen de los supuestos excepcionales que prevé el art. 15.1 c). Se trata de una afectación, como decimos, limitada, por cuanto el precepto recurrido ni incurre en una precisión desmesurada que efectúe una normación completa del ámbito al que se dirige, ni impide que el legislador autonómico —sometiéndose, ello sí, al condicionamiento que supone— disponga de un amplio margen para desarrollar un régimen urbanístico propio. Por el contrario, la norma pretende influir en el ámbito urbanístico cumpliendo la finalidad propia de los títulos competenciales en que se ampara (art. 149.1.1 y 13 CE), de modo que no cabría acoger la tacha de inconstitucionalidad, que, con carácter principal, han planteado los recurrentes contra el art. 15.1 c)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Pero es en el ámbito local en el que los efectos del art. 15.1 c) de la Ley 12/2023 se proyectan con mayor intensidad, de ahí que cobrara sentido la impugnación —subsidiaria— de los recurrentes basada en una eventual vulneración del principio de autonomía local (arts. 137 y 140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la delimitación de los diferentes usos de que es susceptible el suelo, materializada a través de los instrumentos de ordenación territorial y urbanística cuya aprobación inicial y provisional corresponde, por regla general, al municipio, se integra, pues, en el urbanismo, constituyendo, este, de forma innegable, un “ámbito de interés municipal preferente [art. 25.2 a) de la Ley reguladora de las bases del régimen local (LBRL)]” (STC 161/2019, FJ 5), de lo cual se ha hecho eco este tribunal en múltiples ocasiones —y así lo hace la propia sentencia de la que ahora disentimos—: “[N]o es necesario argumentar particularmente que, entre los asuntos de interés de los municipios y a los que por tanto se extienden sus competencias, está el urbanismo” [SSTC 40/1998, FJ 39; 159/2001, FJ 4; 104/2013, FJ 6, y 154/2015, FJ 6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lo anterior, es incuestionable que la disposición recurrida, al impedir las modificaciones de reservas de suelo efectuadas al amparo del art. 20.1 b) TRLSRU tiene una clara incidencia en la función ordenadora de los usos del suelo que, como hemos dicho, es típicamente local, y, por tanto, en un ámbito propio del círculo de intereses de los municipios. Es más, resulta evidente, que el art. 15.1 c) da lugar a una merma importante de la capacidad decisoria —y, en consecuencia, de autonomía— que en el ejercicio de esta función tienen los ayuntamientos, pues si antes podían realizar dichas modificaciones, ahora, con la entrada en vigor de esta disposición, ya no podrán hacerlo.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primera aproximación al art. 15.1 c) podría llevar a la conclusión incipiente e incompleta de que, aunque el precepto permite excepcionar la regla general de no alteración de las reservas efectuadas ex art. 20.1 b) TRLSRU en los casos excepcionales citados en aquel, preservando así una autonomía decisoria al municipio, la regla general sería igualmente aplicable no solo a los supuestos en que se proceda a la rebaja del porcentaje mínimo de reserva previsto en dicho art. 20.1 b) sino también a aquellos en que, partiendo de un porcentaje superior al umbral mínimo, se reduzca la reserva a una tasa menor de la que se partía pero superior o igual al mínimo permitido o, incluso, a aquellos supuestos en que se decida incrementar dicha cuota de reserva para vivienda pública protegida y siempre por encima del mínimo legal permitido.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último supuesto, esto es, aquel en que la modificación lo es para incrementar la tasa de reserva, se produciría, además, la paradoja de que la prohibición de no alteración sería absoluta, es decir, sin posibilidad de excepción mediante justificación del correspondiente instrumento de ordenación urbanística, pues dicha excepción se prevé solo a efectos de justificar la innecesariedad de viviendas en régimen de protección pública o la imposibilidad sobrevenida de dicho destino, lo que indudablemente está pensado para supuestos en que la modificación lo es a la baja y no al alza.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esta perspectiva, los municipios se verían obligados a justificar cualesquiera variaciones en el régimen temporal o de distribución espacial de las reservas de vivienda pública protegida, aun siendo, desde un punto de vista cuantitativo, respetuosas con los límites mínimos que en el art. 20.1 b) se prevén, y no pudiendo, en cambio, realizar modificaciones con incidencia al alza en la proporción de vivienda protegida, por no estar prevista la excepción justificativa para estos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efectos perturbadores, que son obviados por la sentencia de la que discrepamos, suponen que las entidades locales se verían sometidas a un control que, en la medida en que, en tales supuestos, aparece desconectado de la finalidad perseguida a través de él —cual es, la protección del interés supramunicipal, tangibilizado aquí en el aseguramiento de la efectividad de las condiciones básicas de igualdad en el ejercicio del derecho de acceso a la vivienda (art. 15.1 de la Ley 12/2023)—, pierde concreción para tornar en un control genérico incompatible con el principio de autonomía local por situar a las entidades locales en una posición de subordinación o dependencia cuasi jerárquica respecto de la administración estatal, lo que resulta contrario a nuestra doctrina, que ha venido reiterando que el principio de autonomía de las entidades locales es compatible con la existencia de un control de legalidad sobre el ejercicio de sus competencias realizado, en los casos y formas predeterminados por el legislador, por el Estado o por las comunidades autónomas, habida cuenta de la posición de superioridad de uno y otras sobre las entidades locales. Bien entendido que nunca podrá tratarse de controles genéricos e indeterminados que sitúen a las entidades locales en una posición de subordinación o dependencia cuasi jerárquica respecto de la administración estatal o autonómica, sino de controles de carácter concreto, que habrán de referirse normalmente a supuestos en que el ejercicio de las competencias de la entidad local incidan en intereses generales concurrentes con los de aquellas (SSTC 4/1981, FJ 3; 27/1987, de 27 de febrero, FJ 2; 187/1988, de 17 de octubre, FJ 8; 134/2011, de 20 de julio, FJ 10, y 57/2015, FJ 13,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consideraciones llevarían a reputar inconstitucional, por contrariar la autonomía local, el art. 15.1 c) de la Ley 12/2023. Sin embargo, tal como se argumentó durante la deliberación del presente recurso de inconstitucionalidad, en el ejercicio de la deseable hermenéutica conforme a la Constitución, cabría otra interpretación, en este caso compatible con la autonomía local, del cuestionado precepto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Baste, para ello, partir de la consideración de que la autonomía a que alude el art. 137 CE lo es para la gestión de los “respectivos intereses”, y tal autonomía, con dicho fin, se ha de ejercer “en el marco del ordenamiento”, por lo que “[e]s la ley, en definitiva, la que concreta el principio de autonomía de cada tipo de entes, de acuerdo con la Constitución” (ambas referencias lo son a la STC 4/1981, FJ 3). Y en el presente caso tal marco jurídico no solo viene determinado por la remisión que hace a los arts. 15.1 c) y 20.1 b) TRLSRU, sino porque previamente el art. 15, en su apartado 1, antes de desglosar las sucesivas reglas en él recogidas, dispone que la finalidad perseguida a través de estas, es decir, la de asegurar la efectividad de las condiciones básicas de igualdad en el ejercicio de los pertinentes derechos establecidos en la ley, lo será “en el marco de lo dispuesto en el texto refundido de la Ley de suelo y rehabilitación urbana aprobado por Real Decreto Legislativo 7/2015, de 30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el entendimiento sistemático del art. 15.1 c), esto es, bajo el marco dado por el art. 20.1 b), conlleva a deducir que la proscripción que se impone en el primero lo es en tanto se transgredan los límites del segundo. Solo bajo esta perspectiva se evitan los efectos que hemos apreciado como incompatibles con el principio de autonomía local, y solo desde este planteamiento cobra sentido la excepción prevista en el art. 15.1 c); excepción que, en definitiva, al permitir excluir la inmodificabilidad de las reservas cuando “el instrumento de ordenación urbanística justifique la innecesariedad de este tipo de viviendas [de protección pública] o la imposibilidad sobrevenida de dicho destino”, es lo que conduce a concluir que el precepto en su conjunto, aun dando lugar a una merma de la autonomía local, no alcanza a vulnerarla pues garantiza a los municipios “su participación efectiva en los asuntos que les atañen y, por consiguiente, su existencia como reales instituciones de autogobierno” (SSTC 159/2001, de 5 de julio, FJ4; […] 51/2004,de 13 de abril, FJ 9; 252/2005, de 11 de octubre, FJ 4, y 240/2006, de 20 de julio, FJ 8), respetando, pues, el legislador estatal un “núcleo mínimo identificable de [sus] competencias” (STC 240/2006, FFJJ 10 y 12) que hace reconocibles a los municipios, en cuanto entes locales, como una instancia decisoria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la sentencia debió haber apreciado —y en el fallo haber declarado— que el art. 15.1 c) de la Ley 12/2023 no vulnera el principio de autonomía local (arts. 137 y 140 CE) en tanto se interprete de conformidad con los razonamientos que acabamos de expresar.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art. 31 de la Ley 12/2023 se ampara en el art. 149.1.1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segundo lugar, estimamos preciso exponer también nuestra disconformidad con el enjuiciamiento que en la sentencia se efectúa del art. 31 de la Ley 12/2023, que los recurrentes impugnaban en sus dos primeros apartados por entender que infringía, por exceso, la competencia estatal en materia de legislación civil ex art.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Nuestro discernimiento alcanza tanto el encuadramiento competencial que efectúa la sentencia, como el consecuente canon a emplear y el resultado de dicho canon sobre el precepto sometido a examen.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tal efecto, la sentencia que motiva el presente voto, tras asumir la tesis de los recurrentes consistente en el carácter civil de la materia objeto de regulación por el art. 31 de la Ley 12/2023, llega a la conclusión ulterior de que el precepto en cuestión —en los apartados del mismo que se impugnan— suponen el legítimo ejercicio de las competencias estatales previstas en el título competencial del art.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consideramos que la sentencia, que expresa el parecer mayoritario de nuestros compañeros, yerra a la hora de analizar el verdadero carácter, sentido y finalidad de la disposición traída al conflicto (por todas, STC 26/2016, de 18 de febrero, FJ 6), pues, a nuestro juicio, debió realizarse de la siguiente manera.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31 de la Ley 12/2023 contiene la previsión de que la persona interesada en la compra o arrendamiento de una vivienda en oferta pueda requerir, con carácter previo a formalizarse la operación, una serie de información acerca de las condiciones de la operación y de las características de la vivienda en cuestión. Se cita, así, en el apartado 1, la información referida a la identificación del vendedor, arrendador o persona intermediaria, a las condiciones económicas de la operación (precio, condiciones de financiación), características esenciales de la vivienda y edificio (certificado o cédula de habitabilidad, superficie útil y construida, antigüedad, servicios e instalaciones, eficiencia energética, accesibilidad, estado de ocupación y disponibilidad), información jurídica del inmueble (identificación registral, cargas, gravámenes y cuotas de participación), indicación de ser, en su caso, vivienda protegida, grado y condiciones de protección arquitectónica, en su caso, y cualquier otra información que pueda ser relevante para la persona interesada; a esta información se añade en el apartado 2 la referida a la posible detección de amianto u otras sustancias peligrosas o nocivas para la salud.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finalidad del precepto no sería otra que la de garantizar que la persona interesada en comprar o alquilar una vivienda disponga de la información mínima necesaria acerca de esta antes de la formalización de la operación correspondiente. Dicha información se configura como una medida de garantía o protección para el interesado y se integraría en el régimen general de derechos que le reconoce la ley en este punto. Así resultaría tanto del título y capítulo en que se ubica el precepto, “Medidas de protección y transparencia en las operaciones de compra y arrendamiento de vivienda” y “Régimen general de derechos e información básica”, respectivamente, como de su puesta en relación con el art. 30 que le precede —y ubicado en el mismo título y capítulo—, el cual, epigrafiado como “Principios básicos de los derechos, facultades y responsabilidades”, contempla, en su apartado 1, como lo que denomina “derecho” de las personas demandantes, adquirentes o arrendatarias de vivienda, o en cualquier otro régimen jurídico de tenencia y disfrute, entre otros, en su letra b) “[e]l de recibir información, incluida la suministrada por medios publicitarios, en formato accesible para las personas con discapacidad o dificultades de comprensión, que sea completa, objetiva, veraz, clara, comprensible y accesible, sobre las características de las viviendas, sus servicios e instalaciones y las condiciones jurídicas y económicas de su adquisición, arrendamiento, cesión o uso”, esto es, aquella que con mayor detalle recoge el art. 31.1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antes hemos afirmado que el art. 31 se configura como una suerte de medida de protección o garantía para el posible comprador o arrendatario de vivienda a los efectos de disponer de la información mínima oportuna, esta idea se refuerza a la vista de los restantes apartados 2 y 3 del art. 30. Así, el apartado 2 es el reverso del derecho que contempla el apartado 1, en tanto impone a todos los agentes operadores del sector inmobiliario el cumplimiento del deber de suministrar, en el ejercicio de su actividad de transmisión, arrendamiento o cesión de viviendas en nombre propio o por cuenta ajena, “información completa, objetiva, veraz, clara, comprensible y accesible”; resultando, finalmente, del apartado 3 que dicha información no cumplirá tales requisitos cuando “omita datos esenciales o los contenga en términos capaces de inducir a error a los destinatarios o producir repercusiones económicas o jurídicas que no resulten admisibles, por perturbar el pacífico disfrute de la vivienda en las habituales condiciones de uso”.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Sentado lo anterior, el adecuado análisis del contenido y finalidad de la regulación examinada hubiese permitido concluir que, a pesar de que los efectos del art. 31 se desplegarían en el ámbito de una relación inter privatos, como es la existente entre el posible comprador o arrendatario de una vivienda y el propietario de esta, ámbito regulatorio propio de la legislación civil (SSTC 37/2022, FJ 4, y 28/2012, de 1 de marzo, FJ 5) a que alude el art. 149.1.8 CE, el precepto examinado no se encamina, en cambio, a la determinación del contenido de los contratos concernidos —compraventa y arrendamiento— [SSTC 37/2022, FJ 4, y 54/2018, FJ 6 c)], sino que aparece revestido de una finalidad preponderantemente tuitiva orientada en la garantía de información mínima o básica de que debe disponer el interesado en la adquisición o arriendo de una vivienda a fin de que, formalizada la respectiva operación, el pacífico disfrute de aquella no resulte perturbado como consecuencia de omisiones, insuficiencias o deficiencias en la información que tenía derecho a disponer. Esta conclusión resultaría conciliadora igualmente con lo que el preámbulo de la Ley 12/2023 ha identificado como uno de sus objetivos, cual es en este caso, “[m]ejorar la protección en las operaciones de compra y arrendamiento de vivienda, introduciendo unos mínimos de información necesaria para dar seguridad y garantías en 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un más acertado encuadramiento de la controversia hubiese llevado a la conclusión de que no estamos sino ante una norma más, de entre las que mayoritariamente recoge la ley de vivienda, dictada al amparo del art. 149.1.1 CE, en cuanto condición básica para garantizar la igualdad —en este caso de disposición informativa— en el ejercicio del derecho a disfrutar de una vivienda digna y adecuada (art. 47 CE). Cuestión distinta es el uso correcto o no que el legislador estatal haya hecho de dicho título competencial, lo que pasamos a exponer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Pues bien, para llevar a cabo el examen del art. 31 en el prefijado encuadramiento, resulta inevitable estar a la doctrina de la STC 79/2024, que resolvió el primero de los recursos de inconstitucionalidad interpuestos contra la Ley 12/2023 de vivienda, en cuyo fundamento jurídico 3 B) se expuso la doctrina constitucional relativa a la proyección que sobre la competencia exclusiva de las comunidades autónomas en materia de vivienda tienen los títulos competenciales del Estado previstos en el art. 149.1.1 y 13 CE, que prevén la competencia exclusiva del Estado para “[l]a regulación de las condiciones básicas que garanticen la igualdad de todos los españoles en el ejercicio de los derechos y en el cumplimiento de los deberes constitucionales”, y para las “[b]ases y coordinación de la planificación general de la actividad económica”,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hemos expresado al inicio del presente voto la necesidad de reiterar nuestra discrepancia con la doctrina resultante de la citada STC 79/2024. Pero una cosa es que mostremos nuestro desacuerdo con ella, y otra que podamos obviarla. En definitiva, la aplicación de la doctrina reflejada en la STC 79/2024 dio como resultado la declaración de inconstitucionalidad y nulidad de, entre otros, los arts. 16, 19.3 y 27.1 de la Ley de vivienda al incurrir tales preceptos en lo que fue calificado como “concreción excesiva” [FJ 6 B) b)], “detalle excesivo” [FJ 8 B) a)] o “nivel de detalle impropio del ejercicio de títulos competenciales transversales como son los de los apartados 1 y 13 del art. 149.1 CE” [FJ 7 B) b)], suponiendo ello “una invasión de la competencia autonómica […] para legislar en materia de vivienda” [FJ 7 B) b) (i)].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Trasladando dicho singular canon al presente caso, ello exige examinar si el art. 31, apartados 1 y 2, favoreciendo desde un plano finalístico la igualdad en el acceso a la vivienda, incurre o no en un grado de minuciosidad desmesurado por proceder a una regulación completa, o tendente a la exhaustividad, de una materia, como la de vivienda, de competencia exclusiva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el art. 31, como se ha señalado, establece la información mínima en las operaciones de compra y arrendamiento de vivienda, si bien, al igual que concluimos en la STC 79/2024 respecto de los arts. 16, 19.3, 27.1 [FFJJ 7 B) b) (i), 6 B) b), y 8 B) a), respectivamente], la sentencia de la que ahora discrepamos debió haber apreciado que lo dispuesto en el art. 31 tiene un nivel de detalle impropio del ejercicio de títulos competenciales transversales, como es el del apartado 1 del art. 149.1 CE, en que se funda. En efecto, el art. 31 incurre en un grado de precisión desmedido, en este caso al desglosar en algunos de sus apartados y letras de forma excesivamente pormenorizada la información a que tiene derecho la persona interesada en la compra o arrendamiento de una vivienda antes de la formalización de la operación correspondiente. Ello supone un exceso pues de lo que se trata es de garantizar un mínimo, en cuanto garantía de igualdad informativa, a que tiene derecho a recibir el interesado. En suma, la regulación de la información mínima que puede requerirse por las personas interesadas en la compra o arrendamiento de vivienda que establece el art. 31 adolece de una concreción excesiva si lo que se pretende es garantizar dicha igualdad en el ejercicio del derecho a disfrutar de una vivienda digna y adecuada [en el mismo sentido, STC 79/2023, de 3 de julio, FJ 6 B)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Concretamente, así ocurre respecto de las previsiones siguientes, que por estas razones debían haber sido declaradas inconstitucionales y nulas: en el apartado 1, letra b), el inciso “precio total y conceptos en este incluidos, así como las condiciones de financiación o pago que, en su caso, pudieran establecerse”; en la letra c) desde “entre ellas” hasta el final de la letra, incluyendo la totalidad de los subapartados 1 a 7; en la letra d) el inciso “la identificación registral de la finca, con la referencia de las cargas, gravámenes y afecciones de cualquier naturaleza, y la cuota de participación fijada en el título de propiedad”; en las letras f) y g); y en el apartado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debió haber reputado, por tanto, que tales previsiones constituyen una extralimitación del título competencial —art. 149.1.1 CE— en que se amparan.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Vulneración del art. 33 CE por la limitación de rentas de los propietarios que no son grandes tenedores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podemos tampoco estar de acuerdo ni con la fundamentación contenida en el fundamento jurídico 5 de la sentencia, en que se analiza la posible contravención con el derecho de propiedad, reconocido en el art. 33 CE, de la disposición final primera de la Ley 12/2023, que modifica el art. 17 LAU, añadiendo, entre otros, el nuevo apartado 7, sobre el que los recurrentes dirigían su censura; ni con la decisión —desestimatoria— que se refleja en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fundamentación, nuestra discrepancia se ciñe a la aplicación que de la doctrina constitucional relativa al derecho de propiedad se realiza en la sentencia, mostrándonos de acuerdo con la sistematización que de dicha doctrina se realiza y con el canon a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la hora de implementar dicho canon al precepto legal recurrido, entendemos que un examen más concienzudo de aquel debió llevar a estimar parcialmente el motivo por entender que el párrafo segundo del citado art. 17.7 LAU resultaba contrario al derecho de propiedad, de acuerdo con los razonamientos que pasamos a exponer tal y como defendimos en la deliberación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este sentido, el apartado 7 en que se centra la crítica de los recurrentes, dejando a salvo lo dispuesto en el apartado 6, establece una modulación de la renta libremente pactada, “al inicio del nuevo contrato”, disponiendo que “no podrá exceder del límite máximo del precio aplicable conforme al sistema de índices de precios de referencia atendiendo a las condiciones y características de la vivienda arrendada y del edificio en que se ubique”. Esta limitación es aplicable a dos supuestos que el precepto separa en párrafos diferenciados.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 párrafo contempla el supuesto referido a contratos de arrendamiento de vivienda sujetos a la Ley de arrendamientos urbanos en los que concurran dos elementos: (i) que el arrendador sea un gran tenedor de vivienda “de acuerdo con la definición establecida en la Ley 12/2023, de 24 de mayo, por el derecho a la vivienda”, esto es, conforme al art. 3 k) de la Ley de vivienda “la persona física o jurídica que sea titular de más de diez inmuebles urbanos de uso residencial o una superficie construida de más de 1500 m2 de uso residencial, excluyendo en todo caso garajes y trasteros” —sin perjuicio de que dicha definición, conforme al propio art. 3 k) “podrá ser particularizada en la declaración de entornos de mercado residencial tensionado hasta aquellos titulares de cinco o más inmuebles urbanos de uso residencial ubicados en dicho ámbito, cuando así sea motivado por la comunidad autónoma en la correspondiente memoria justificativa”—; y (ii) que el inmueble se ubique en una zona de mercado residencial tensionado dentro del período de vigencia de la declaración de la referida zona “en los términos dispuestos en la referida Ley 12/2023, de 24 de mayo, por el derecho a la vivienda”. Respecto de este segundo elemento, es concretamente el art. 18 de la Ley de vivienda el que faculta —dados sus términos potestativos— a “[l]as Administraciones competentes en materia de vivienda” a declarar estas zonas de mercado residencial tensionado “en aquellos ámbitos territoriales en los que exista un especial riesgo de oferta insuficiente de vivienda para la población, en condiciones que la hagan asequible para su acceso en el mercado”, arbitrando a continuación dicho precepto las reglas a seguir por dichas administraciones para la declaración de dichas zonas, y a las que haremos referencia posteriormente. En cuanto al período de vigencia es, en concreto, el apartado 2 d) de dicho art. 18 el que determina que será “de tres años”, sin perjuicio de su prórroga anual “cuando subsistan las circunstancias que motivaron tal declaración y previa justificación de las medidas y acciones públicas adoptadas para revertir o mejorar la situación desde la anterior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párrafo segundo contempla el otro supuesto al que le es aplicable igual limitación que al primero, y se refiere en este caso a los contratos de arrendamiento de vivienda en que concurran dos circunstancias: (i) que —al igual que en el caso anterior— el inmueble se ubique en una zona de mercado residencial tensionado dentro del periodo de vigencia de la declaración de la referida zona; y (ii) que sobre el inmueble no hubiese estado vigente ningún contrato de arrendamiento de vivienda vigente en los últimos cinco años. No obstante, el precepto señala in fine que la limitación de renta en este segundo supuesto solo se aplicará “siempre que así se recoja en la resolución del Ministerio de Transportes, Movilidad y Agenda Urbana, al haberse justificado dicha aplicación en la declaración de la zona de mercado residencial tensionado”.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Expuesto lo anterior, la sentencia declara que “desde la perspectiva del respeto al contenido esencial del derecho de propiedad, la limitación de rentas que introduce la disposición final cuestionada, no cabe duda, supone una afectación del derecho de propiedad, concretamente de la utilidad económica del bien —en este caso inmueble— que se arrienda”, y con esa aseveración nos mostramos de acuerdo, pues la medida en cuestión constituye, ciertamente, una restricción o limitación de este derecho, y la misma quedaría, en principio, amparada por el amplio margen de apreciación de que goza el legislador a la hora de adoptar decisiones de índole social o económica, encaminadas en este caso a satisfacer la función social de la propiedad (art. 33.2 CE), y exteriorizada aquí en la intención de favorecer la accesibilidad al mercado residencial a niveles asequibles ante la situación de carestía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la medida, en cualquiera de los dos supuestos en que se aplica —viviendas de grandes tenedores en zonas residenciales tensionadas, y viviendas en zonas residenciales tensionadas en las que no ha estado vigente un contrato de arrendamiento en los últimos cinco años— se encontraría amparada, atendiendo al fin que persigue, en la proclamación del art. 47 CE que reconoce el derecho a disfrutar de una vivienda digna y adecuada, ordenando a los poderes públicos promover las condiciones necesarias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—y a partir de aquí comienza nuestro distanciamiento con la tesis de nuestros compañeros— la sentencia ignora que la libertad con la que cuenta el legislador para delimitar el contenido de los derechos dominicales, aun amplia, no es absoluta, por cuanto lo que no podrá es someterlo a limitaciones que lo dificulten más allá de lo razonable, no pudiendo el legislador a estos efectos sobrepasar la necesaria “relación razonable” o “equilibrio justo” entre los medios empleados y la finalidad pretendida, sometiendo al titular del derecho a una carga considerada desproporcionada o excesiva. Más concretamente, en lo que a la limitación de rentas de alquiler se refiere, el Tribunal Europeo de Derechos Humanos recuerda que el control a través de este tipo de medidas entra dentro de una esfera que permite un amplio margen de apreciación al Estado, y su aplicación, a menudo, puede ser causa de reducciones significativas en la cantidad de renta a cobrar, sin embargo, esto no podrá conducir a resultados que sean manifiestamente irrazonables [SSTEDH de 15 de septiembre de 2009, asunto Amato Gauci c. Malta, § 62, y de 30 de julio de 2015, asunto Zammit y Attard Cassar c. Malta, § 62].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 efectos de analizar la relación entre finalidad y medios, como acertadamente indica la sentencia, el fin pretendido con la medida cuestionada es el de promover la accesibilidad y asequibilidad de vivienda residencial que, en lo que a las denominadas zonas de mercado residencial tensionado se refiere, se materializa en el objetivo de atender adecuadamente a un precio razonable la demanda de vivienda habitacional evitando “prácticas de retención y desocupación indebidas” (de acuerdo con el preámbulo de la Ley 12/2023). Y en cuanto al medio empleado, lo que impone la norma sometida a nuestro control de constitucionalidad es una modulación de la renta libremente pactada al inicio del contrato de arrendamiento de vivienda, no pudiendo aquella exceder del límite máximo que resulte de la aplicación del sistema de índices de precios de referencia que atenderá a la localización y características de la vivienda objeto de arrendamiento.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modulación de la renta es aplicada indistintamente tanto a grandes tenedores como a arrendadores que no tengan tal condición en cuya vivienda no haya estado vigente un contrato de arrendamiento de vivienda en los últimos cinco años, y en ambos casos respecto de viviendas situadas en una zona calificada de mercado residencial tensionado. La indistinción de la Ley 12/2023 en este punto es relevante pues las conclusiones acerca de la razonabilidad de la relación existente entre el medio descrito y la finalidad perseguida no serán las mismas en uno y otro 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la base de que los intereses legítimos de la colectividad exigen un reparto equitativo de la carga social y financiera, no pudiendo recaer esta en un grupo social concreto por muy importantes que sean los intereses de otro grupo o de la comunidad en su conjunto (SSTEDH asuntos Hutten-Czapska c. Polonia, § 225, y Bittó y otros c. Eslovaquia, § 115), la modulación de rentas al inicio del contrato de arrendamiento a un propietario que tenga la condición de gran tenedor y a un propietario que no tenga tal condición y que no ha alquilado su vivienda en los últimos cinco años, son supuestos sustancialmente distintos.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es preciso aclarar, que no corresponde aquí analizar la oportunidad de la medida por la que ha optado el legislador o hacer consideraciones sobre si existen otro tipo de políticas más eficaces que la implementada, pues el canon a emplear es exclusivamente normativo y en este caso consistirá en valorar si entre el medio empleado y la finalidad perseguida existe una relación razonable o un equilibrio justo; canon, este, que es abordado de forma tímida —y, entendemos, desacertada— por la sentencia de la que, respetuosamente,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aplicar el referido canon, resulta preciso hacer un juicio separado para cada uno de los supuestos que recoge el nuevo art. 17.7 LAU.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Comenzando por el supuesto referido a los grandes tenedores, conforme resulta del art. 3 k) de la Ley 12/2023, estos se caracterizan por ser personas físicas o jurídicas titulares de una suma considerable de inmuebles urbanos de uso residencial —al menos diez con carácter general, o cinco, si todas las viviendas se ubican en un entorno de mercado tensionado y así lo motiva la comunidad autónoma correspondiente—. La cantidad destacada de viviendas de que son titulares dota, pues, a estos sujetos de una importante capacidad para interferir en el mercado inmobiliario —particularmente si este queda acotado a una zona concreta— y, en consecuencia, para alterar la oferta y demanda de vivienda mediante la variación de los precios de esta, dando lugar a las prácticas de desocupación y retención especulativas que el legislador precisamente llama a combatir en interés de la comunidad, es decir, a aquellas actuaciones tendentes a obtener beneficios económicos aprovechando las fluctuaciones del mercado inmobiliario, en lugar de destinar la pluralidad de inmuebles de que son titulares a satisfacer la demanda de vivienda en atención a los intereses de la comunidad.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claro, por tanto, que la titularidad en una sola persona de un número tan considerable de viviendas permita concluir de forma razonable que la propiedad inmobiliaria sea concebida desde esta perspectiva como un producto de inversión, de ahí que en este tipo de sujetos suelan existir intenciones comerciales y maniobras dirigidas a optimizar los beneficios derivados de la mercantilización de los inmuebles de su propiedad.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acumulación de muchas propiedades en manos de unos pocos permite entender que los grandes tenedores gozan de un estatus de dominio importante en el mercado inmobiliario que justifica su sometimiento a una fiscalización más rigurosa; de ahí se explica la legítima opción del legislador de que dicha posición ventajosa de los grandes tenedores deba traducirse en la asunción de un mayor compromiso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consideraciones permiten, en definitiva, llegar a la conclusión de que, en este caso, existe una relación razonable o un equilibrio justo entre la modulación de rentas y la finalidad de facilitar el acceso a una vivienda asequible, sin que pueda concluirse que sobre los grandes tenedores recaiga una carga que pueda ser calificada de desproporcionada o excesiva.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no sería apreciable tacha de inconstitucionalidad en el párrafo primero del art. 17.7 LAU introducido por la disposición final primera apartado 3 de la Ley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Distinto es, en cambio, el caso de los propietarios que no son grandes tenedores y a los que la Ley 12/2023 impone igual medida restrictiva sobre la libertad de estipulación del precio del alquiler por el hecho de que la vivienda, encontrándose en una zona de mercado residencial tensionado, no haya estado sujeta a alquiler de vivienda en los últimos cinco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estamos ante propietarios de una única vivienda o de un número de viviendas inferior al exigido para tener, conforme a la Ley 12/2023, la consideración de gran tenedor. Se trata de sujetos que no tienen, pues, la misma aptitud que los grandes tenedores para incidir en el mercado de vivienda, de modo que la vacancia de su propiedad, en el sentido de no aportarse esta al mercado de viviendas en alquiler, no tiene sobre dicho mercado una repercusión tan relevante como la descrita para los grandes tenedores, por lo que su influencia sobre la oferta y la demanda puede llegar a ser mínima, de ahí que su compromiso o responsabilidad de tipo social y económico sea también menor al no tener sus decisiones —sobre si alquilar o no la vivienda y fijarle una determinada renta— un efecto considerable en la comunidad.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el legislador, al imponer una regulación uniforme a ambos supuestos y equipararlos, parece atribuir una intención igualmente especulativa al hecho de que un propietario no gran tenedor no haya puesto su vivienda en alquiler en los últimos cinco años, sin considerar las distintas situaciones que han podido motivar este hecho, algunas de las cuales contribuirían igualmente a la solución habitacional en que se concreta aquí la función social de la propiedad. Así, es posible que en ese tiempo la vivienda hubiese podido estar destinada a su propio uso, al de un familiar o al de una tercera persona en cesión, o haber estado sujeta la vivienda o estancias de esta a derechos de uso o habitación.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podrían existir justas motivaciones para no haber alquilado la vivienda en el período fijado por el precepto y que harían difícil entender razonablemente proporcional la afectación que para estos propietarios supone la limitación del precio del alquiler en que consiste la medida objeto de examen. En este sentido, sería planteable el caso de que la vivienda afectada pudiera necesitar de mejoras o reparaciones para ser alquilable pero el propietario no dispusiera de los recursos económicos suficientes para llevarlas a efecto y cumplir también su obligación de mantener la vivienda en condiciones aptas de habitabilidad. Asimismo, la vivienda en cuestión podría encontrarse sometida a controversias sobre su propiedad o destino fruto de situaciones de separación o divorcio de los cónyuges propietarios, o ser de titularidad de una comunidad de herederos, coyunturas, estas, a menudo caracterizadas por dificultades en la gestión del bien en común y que, en lo que aquí interesa, harían comprensible que la vivienda no se hubiese puesto en alquiler en dicho período.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—aunque los supuestos hipotéticos pueden llegar a ser infinitos—, no sería tampoco descartable el que, no habiéndose alquilado la vivienda en los últimos cinco años, esta hubiese cambiado de titular en dicho período, pongamos, a modo de ejemplo, en el último de esos cinco años, y a pesar de ello el nuevo propietario que decide poner en alquiler la vivienda deba soportar los efectos —negativos— que la modulación de rentas supone para él aun siendo imputable realmente al anterior propietario la decisión de no haberla alquilado en los cuatro años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ciertamente, de supuestos particulares, pero también ilustrativos de la falta de justo equilibrio que la Ley 12/2023 introduce aquí entre las exigencias del interés general de la comunidad y las de protección de los derechos del individuo concretamente afectado por la regulación cuestionada.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Tomando en consideración lo anterior, el modo de asociar uno y otro supuesto, sin considerar en el segundo de ellos las legítimas motivaciones por las que un propietario no gran tenedor no ha destinado a alquiler su vivienda durante el tiempo indicado, y el hecho de que este tipo de propietarios tienen una influencia bastante menor sobre la disponibilidad y asequibilidad de la vivienda por las razones antes expuestas, permitiría concluir que una medida como la cuestionada sobre este tipo de propietarios no responde a razón, y, por tanto, no es razonable su relación con la finalidad pretendida por el legislador, afectando, en definitiva, al equilibrio justo que ha de existir entre uno y otro elemento.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conclusión no queda afectada por el hecho de que el párrafo segundo del art. 17.7 LAU disponga que la limitación de rentas en este segundo supuesto procederá “siempre que así se recoja en la resolución del Ministerio de Transportes, Movilidad y Agenda Urbana, al haberse justificado dicha aplicación en la declaración de la zona de mercado residencial tensionado”, pues la habilitación para que así se acuerde por el referido ministerio proviene de la Ley 12/2023 y es esta la que queda constitucionalmente invalidada por los motivos que se han ido desgranando.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Consecuencia de todo ello es que el párrafo segundo del art. 17.7 LAU introducido por la disposición final primera apartado 3 de la Ley de vivienda debió haberse declarado inconstitucional y nulo por vulnerar el derecho de propiedad (art.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Sobre la vulneración del art. 24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último, tal y como se ha anticipado al comienzo del presente voto particular, aunque estamos conformes con la declaración de inconstitucionalidad de los apartados 6 c) y 7 del art. 439 LEC, y de los apartados 1 y 2 del art. 655 bis LEC, en la redacción dada por la disposición final quinta apartado segundo de la Ley 12/2023, nos sentimos en la necesidad de poner de manifiesto los argumentos que, a nuestro juicio, debían haber sostenido tal decisión pues, en la medida en que los preceptos legales que aquí se cuestionaban suponían la fijación de condiciones para el acceso a la justicia como para la ejecución de sentencias, debía examinarse, previamente a su razonabilidad y proporcionalidad, si se fijaban en la norma legal expresando esta todos y cada uno de los presupuestos y elementos de la restricción a fin de reunir todas las características indispensables como garantía de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respecto, en la STC 76/2019, en que, con atino, se apoya la sentencia para afirmar que “por mandato expreso de la Constitución, toda injerencia estatal en el ámbito de los derechos fundamentales y las libertades públicas, ora incida directamente sobre su desarrollo (art. 81.1 CE), ora limite o condicione su ejercicio (art. 53.1 CE), precisa una habilitación legal”, se dijo también en su fundamento jurídico 5 d), con remisión a la STC 49/1999, de 5 de abril, FJ 4, que dicha reserva de ley que, con carácter general, somete la Constitución española la regulación de los derechos fundamentales y libertades públicas reconocidos en su título I, desempeña una doble función, pues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de 30 de marzo; 34/1995, de 6 de febrero; 47/1995, de 6 de febrero, y 96/1996, de 30 de mayo)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en la precitada STC 76/2019, FJ 5 d), se declaró que “[e]sta doble función de la reserva de ley se traduce en una doble exigencia: por un lado, la necesaria intervención de la ley para habilitar la injerencia; y, por otro lado, esa norma legal ‘ha de reunir todas aquellas características indispensables como garantía de la seguridad jurídica’, esto es, ‘ha de expresar todos y cada uno de los presupuestos y condiciones de la intervención’ (STC 49/1999, FJ 4). En otras palabras, ‘no solo excluye apoderamientos a favor de las normas reglamentarias […], sino que también implica otras exigencias respecto al contenido de la ley que establece tales límites’ (STC 292/2000, FJ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se destacó en la mencionada STC 76/2019, que la segunda exigencia citada constituye la dimensión cualitativa de la reserva de ley, que se concreta en las exigencias de previsibilidad y certeza de las medidas restrictivas en el ámbito de los derechos fundamentales, y se recordó, con remisión a la STC 292/2000, FJ 15,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 ‘al producirse este resultado, más allá de toda interpretación razonable, la ley ya no cumple su función de garantía del propio derecho fundamental que restringe, pues deja que en su lugar opere simplemente la voluntad de quien ha de aplicarla’”. Y concluimos afirmando que esta falta de certeza y previsibilidad en los propios límites “no sólo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FJ 15; 142/1993, de 22 de abril, FJ 4, y 341/1993, de 18 de noviembre,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Expuesta la doctrina que antecede, entendemos que la sentencia debió partir de sus postulados a la hora de enjuiciar la constitucionalidad de los arts. 439.6 y 7 y 655 bis LEC pues, como de ella se deriva, las limitaciones de los derechos fundamentales establecidas en una ley, aun teniendo un fundamento constitucional, pueden vulnerar la Constitución si adolecen de falta de certeza y previsibilidad en los propios límites que imponen y su modo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dilucidar en el presente caso si las previsiones introducidas en la disposición final quinta de la Ley 12/2023 que se impugnaba cumplían las debidas exigencias de certeza que han de presidir cualquier injerencia de un derecho fundamental, resultaba aconsejable efectuar un examen conjunto de los arts. 439.6 y 7 y 655 bis LEC “dado el evidente paralelismo que el legislador ha querido plasmar en la redacción de uno y otro precepto, aun refiriéndose a ámbitos y fases procedimentales distintos”, tal y como, en atención al principio de proporcionalidad, realiza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art. 439.6 c) LEC, y su correlativo art. 655 bis.1 LEC exigen, para la admisión de las demandas de recuperación de la posesión y para proseguir la vía de apremio de la ejecución dineraria —en los concretos supuestos que en ellos se prevén—, respectivamente, que se especifique si la parte demandada o ejecutada se encuentra o no en situación de vulnerabilidad económica, para cuya acreditación los respectivos preceptos arbitran iguales alternativas: la forma principal de probar dicho extremo lo será mediante la aportación de documento acreditativo, precisándose respecto de este que los órganos encargados de su emisión lo serán “los servicios de las administraciones autonómicas y locales competentes en materia de vivienda, asistencia social, evaluación e información de situaciones de necesidad social y atención inmediata a personas en situación o riesgo de exclusión social”, y determinando el aspecto temporal relativo al plazo de vigencia de dicho documento —no superior a tres meses—, estableciendo finalmente que aquel ha de emitirse previo consentimiento de la persona ocupante de la vivienda o de la persona ejecutada, según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caso de que esta última no consienta la realización de un estudio sobre su posible situación de vulnerabilidad económica, el precepto contempla la posibilidad de acreditar el extremo que aquí se interesa mediante documento acreditativo de los servicios competentes que indiquen que dicha persona no ha prestado su consentimiento, determinando, de nuevo, que este otro documento no podrá tener una vigencia superior a tres meses.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aunque en un orden distinto, se prevé una última modalidad de acreditación de la situación de vulnerabilidad económica de la parte demandada-ejecutada, al establecerse que tal circunstancia podrá también acreditarse mediante declaración responsable de la parte actora de que ha acudido a los servicios indicados sin que su solicitud de emisión del referido documento acreditativo “hubiera sido atendida o se hubieran iniciado los trámites correspondientes”, junto con justificante acreditativo de dicha solicitud, y en atención a los plazos expresamente previstos en ambos preceptos: haber acudido a los servicios competentes para la emisión del documento acreditativo en un plazo máximo de cinco meses de antelación a la presentación de la demanda (art. 439.6 LEC) o a la presentación de la solicitud de inicio de la vía de apremio (art. 655 bis.1 LEC), y haber transcurrido dos meses desde que se solicitó el documento acreditativo sin que la solicitud fuera atendida o se iniciaran los oportunos trámites.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Expuesto lo anterior, puede afirmarse que la regulación contenida en estos apartados, si bien es susceptible de alcanzar un mayor grado de exhaustividad en la fijación de los presupuestos y condiciones de la limitación que suponen al ejercicio de la tutela judicial efectiva, no puede decirse que genere incertidumbre en el ciudadano respecto de cuál vaya a ser la actuación del poder público en la aplicación de tales previsiones. Es decir, de las respectivas regulaciones contenidas en los arts. 439.6 c) y 655 bis.1 LEC es razonablemente previsible para la parte actora que la demanda, en el primer caso, no se admitirá, y el procedimiento de apremio, en el segundo, no se iniciará, si no se acredita el requisito de la situación de vulnerabilidad económica de la parte contraria, para lo cual el legislador prevé distintas alternativas, establece una definición de los órganos a que en su caso corresponde solicitar el respectivo documento y fija los plazos de vigencia de 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cambio, no puede decirse lo mismo respecto del apartado 7 del art.439 LEC y su correlativo apartado 2 del art. 655 bis LEC. En estos apartados lo que se prevé es que no se admitirán las demandas en los supuestos de los números 1, 2, 4 y 7 del art. 250.1 LEC, o no se iniciará la vía de apremio, respectivamente, si la parte actora —que ha de reunir los requisitos que en cada caso se prevén— no acredita que “se ha sometido al procedimiento de conciliación o intermediación que a tal efecto establezcan las administraciones públicas competentes, en base al análisis de las circunstancias de ambas partes y de las posibles ayudas y subvenciones existentes en materia de vivienda conforme a lo dispuesto en la legislación y normativa autonómica en materia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para acreditar dicho extremo los respectivos preceptos prevén nuevamente diversas fórmulas —declaración responsable de la parte actora de haber acudido a los servicios competentes sin haber estos atendido su solicitud o iniciado la pertinente tramitación en los plazos que se precisan, o el documento acreditativo de tales servicios en que se indique el resultado del procedimiento de conciliación o intermediación, con constancia de la identidad de las partes, el objeto de la controversia y si alguna de ellas ha rehusado participar en aquel—, el déficit de certeza y concreción que se aprecia no lo es en los medios de acreditación sino en la circunstancia misma a acreditar.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exigencia a la parte actora, para que su demanda pueda ser admitida o para iniciarse la vía de apremio, de que acredite haberse “sometido al procedimiento de conciliación o intermediación que a tal efecto establezcan las administraciones públicas”, sin precisar la naturaleza, caracteres, plazo de duración o los efectos de dichos procedimientos de conciliación o intermediación, sino delegando en las administraciones públicas la concreción de tales elementos, adolece de una indeterminación incompatible con la debida garantía de seguridad jurídica que se ha de predicar de toda regulación legal limitativa del ejercicio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elementos indispensables cuya omisión impide al justiciable poder formar una expectativa razonablemente fundada sobre qué ocurrirá con la tutela judicial que persigue, al quedar esta condicionada al sometimiento a un procedimiento previo cuyos rasgos definitorios se desconocen como consecuencia de haber trasladado el legislador a la administración “el desempeño de una función que solo a él compete en materia de derechos fundamentales en virtud de la reserva de ley del art. 53.1 CE, esto es, establecer claramente el límite y su regulación” [SSTC 292/2000, FJ 16, y 76/2019, FJ 7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Prueba de ello es que la previsión contenida en los preceptos legales examinados, en lo que al referido procedimiento de conciliación o intermediación se refiere, ha encontrado su desarrollo en el ámbito autonómico en disposiciones de rango infralegal que regulan los aspectos relativos a la iniciación, desarrollo y terminación de dichos procedimientos. Es el caso de Castilla-La Mancha y País Vasco. En el primer caso, se ha aprobado la Orden 95/2024, de 3 de junio, de la Consejería de Fomento, por la que se regula la competencia y el procedimiento de conciliación previa a los procesos judiciales de desahucio, recuperación de la posesión y ejecución hipotecaria de personas en situación de vulnerabilidad económica, previsto en la Ley 1/2000, de 7 de enero, de enjuiciamiento civil, en la redacción dada por la Ley 12/2023, de 24 de mayo, por el derecho a la vivienda (“Diario Oficial de Castilla-La Mancha” de 13 de junio de 2024). En el segundo, se trata de la Instrucción 1/2024, del viceconsejero de Vivienda, sobre el procedimiento de conciliación o intermediación previsto en la Ley 12/2023, de 24 de mayo, por el derecho a la vivienda, que deja sin efecto la previa Instrucción 2/2023, del viceconsejero de Vivienda, sobre el procedimiento de conciliación o intermediación previsto en la Ley 12/2023, de 24 de mayo, por el derecho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A la vista de ello no podemos sino apreciar que el legislador se ha limitado a concretar que dicho procedimiento de conciliación o intermediación se establecerá por las administraciones públicas tomando en consideración las circunstancias de ambas partes y las posibles ayudas y subvenciones existentes en materia de vivienda de acuerdo con la legislación y normativa autonómica en esta materia, poniendo, así, el énfasis en aspectos que guardan relación con la finalidad que el legislador ha perseguido mediante la instauración de este tipo de procedimientos, esto es, facilitar que los servicios públicos competentes puedan dar la oportuna atención social a las personas ocupantes de las viviendas afectadas por la demanda de recuperación posesoria (art. 439.6 LEC) o por la subasta (art. 655 bis.2 LEC); pero al constituir dicho procedimiento de conciliación o intermediación un requisito para la iniciación o prosecución del correspondiente proceso judicial, le era exigible al legislador la determinación de aquellos aspectos de especial incidencia en la efectividad de la tutela judicial afectada, o dicho en otras palabras, del marco necesario de predictibilidad para que el destinatario de la norma, en este caso, quien pretende accionar la justicia, pueda formarse una previsión razonable sobre qué ocurrirá con la tutela judicial que persigue al estar esta condicionada a un procedimiento de conciliación o intermediación respecto del que, no solo se desconocen su duración y efectos, sino incluso si el procedimiento mismo va a ser establecido por las “administraciones públicas competentes” y, en su caso, cuándo; pues respecto de este último aspecto, es decir, el cuándo, el legislador ha delegado incluso en las administraciones públicas la determinación del momento en que vayan a implementarse los referidos procedimientos —pues no hay disposición alguna en la Ley de vivienda que así lo prevea—, mientras que, por el contrario, el requisito en sí de acreditar haberse sometido a dichos procedimientos es exigible desde el mismo momento de entrada en vigor de la Ley, esto es, el día siguiente al de su publicación, conforme establece la disposición final novena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 lo anterior, es menester concluir que el legislador ha renunciado a expresar los presupuestos y condiciones de la limitación al ejercicio del derecho concernido, apoderando a la administración para hacerlo, dejando así al ciudadano en una situación de absoluta incertidumbre. Con tal modo de proceder, “la ley ya no cumple su función de garantía del propio derecho fundamental que restringe, pues deja que en su lugar opere simplemente la voluntad de quien ha de aplicarla” (SSTC 292/2000, FJ 15, y 76/2019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Consecuencia de todo ello, es que la sentencia debía haber reputado primeramente, por estos motivos, contrarios al derecho a la tutela judicial efectiva (art. 24.1 CE) y al principio de seguridad jurídica (art. 9.3 CE), en conexión con el art. 53.1 CE, el primer párrafo de sendos arts. 439.7 y 655 bis.2 LEC, que prevén el requisito de acreditar haberse sometido al referido procedimiento de conciliación o intermediación. Dicha inconstitucionalidad sería extensible a los párrafos sucesivos de aquellos apartados en la medida en que regulan la forma de acreditar este requisito, quedando, por ello, desprovistos de toda utilidad práctica.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Efectuado este primer análisis, procedía, ahora sí, determinar si la limitación al derecho a la tutela judicial efectiva resultaba razonable y proporcional en relación con el propósito del legislador; quedando este segundo examen acotado, como lógica consecuencia del resultado obtenido anteriormente, al análisis del apartado 6 c) del art. 439 LEC y del apartado 1 del art. 655 bis LEC que se refieren al requisito de la acreditación de la situación de vulnerabilidad económica de la parte demandada o ejecutada, respectivamente, y que son los que en la sentencia de la que discrepamos se declaran inconstitucionales por no superar el canon de proporcionalidad de acuerdo con un razonamiento que compartimos.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Finalmente, consecuencia de lo expuesto es que la extensión de declaración de inconstitucionalidad y nulidad por conexión o consecuencia (art. 39.1 LOTC) a preceptos no cuestionados, que la sentencia limita en su fundamento jurídico 7 a “la última parte del apartado 2 del art. 685 LEC en la redacción dada por el apartado 8 de la disposición final quinta de la Ley 12/2023”, debió haber alcanzado, en realidad, también a otros preceptos de la Ley que establecen, al igual que los arts. 439.7 y 655 bis.2 LEC, un requisito para la iniciación o prosecución del correspondiente proceso judicial que, aun estando previsto en una norma de rango legal y gozar de un fin constitucionalmente legítimo, adolece de falta de certeza y previsibilidad en el propio límite que impone y su modo de aplicación; concretamente por imponer a la correspondiente parte actora que acredite someterse “al procedimiento de conciliación o intermediación que a tal efecto establezcan las administraciones públicas competentes, en base al análisis de las circunstancias de ambas partes y de las posibles ayudas y subvenciones existentes conforme a la legislación y normativa autonómica en materia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ocurre, en particular, con la disposición transitoria tercera de la Ley 12/2023 y con el inciso del apartado 2 del art. 685 LEC —según redacción dada por la disposición final quinta, apartado octavo, de la Ley 12/2023— que prevén ese mismo requisito, y que por las razones que se han expuesto debían haber sido igualmente declarados inconstitucionales y nulos por conexión o consecuencia (art. 39.1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consideramos que la sentencia debió haber apreciado —y en el fallo haber declarado— que el art. 15.1 c) de la Ley 12/2023 no vulnera el principio de autonomía local (arts. 137 y 140 CE) en tanto se interprete de conformidad con los razonamientos que acabamos de expresar; que son inconstitucionales y nulas las siguientes previsiones del art. 31: en el apartado 1, letra b), el inciso “precio total y conceptos en este incluidos, así como las condiciones de financiación o pago que, en su caso, pudieran establecerse”; en la letra c) desde “entre ellas” hasta el final de la letra, incluyendo la totalidad de los subapartados 1 a 7; en la letra d) el inciso “la identificación registral de la finca, con la referencia de las cargas, gravámenes y afecciones de cualquier naturaleza, y la cuota de participación fijada en el título de propiedad”; las letras f) y g), y el apartado 2; el párrafo segundo del art. 17.7 LAU; la disposición transitoria tercera de la Ley y el inciso del apartado 2 del art. 685 LEC —según redacción dada por la disposición final quinta apartado octavo de la Ley 12/2023—, al que se ha hecho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enero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