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29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5514-2023, promovido por 136 diputados del Grupo Parlamentario Popular en el Congreso de los Diputados contra los arts. 15.1 b), c), d) y e); 16.1 d); 18.2, 18.3, 18.4; 27.1, 27.3; 28.1 b), c) y d); 29.2; 31.1 y 31.2; la disposición adicional tercera; la disposición final primera apartado 3, la disposición final cuarta, la disposición final quinta apartado 2 y la disposición final quinta apartado 6 de la Ley 12/2023, de 24 de mayo, por el derecho a la vivienda. Han comparecido el Congreso de los Diputados, el Senado y el Gobierno de la Nación, habiendo formulado alegaciones este último.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23 de agosto de 2023, el procurador de los tribunales don Manuel Sánchez-Puelles y González-Carvajal, actuando en nombre y representación de 136 diputados del Grupo Parlamentario Popular del Congreso de los Diputados, interpuso, con la firma como comisionado de don Jaime Eduardo de Olano Vela, recurso de inconstitucionalidad contra los arts. 15.1 b), c), d) y e); 16.1 d); 18.2, 18.3, 18.4; 27.1, 27.3; 28.1 b), c) y d); 29.2; 31.1 y 31.2; la disposición adicional tercera; la disposición final primera apartado 3, la disposición final cuarta, la disposición final quinta apartado 2 y la disposición final quinta apartado 6 de la Ley 12/2023, de 24 de mayo, por el derecho a la vivienda (en adelante, Ley 12/2023). Esta ley fue publicada en el “Boletín Oficial del Estado” núm. 124, de 25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centra mayoritariamente sus quejas en la vulneración de la distribución constitucional de competencias entre el Estado y las comunidades autónomas en materia de ordenación del territorio, urbanismo y vivienda (art. 148.1.3 CE en relación con el art. 149.1.1 y 13 CE). Dicha impugnación se dirige contra los preceptos siguientes: 15.1 b), c), d) y e); 16.1 d); 18.2, 18.3, 18.4; 27.1, 27.3; 28.1 b), c) y d); 29.2 y la disposición adicional tercera de la Ley 12/2023. Algunos de estos artículos son también recurridos por otros motivos de diversa naturaleza, así: por infracción del principio de autonomía local (arts. 137 y 140 CE) en el caso del art. 15.1 c) de la Ley 12/2023; por vulneración de la competencia exclusiva del Estado en materia de procedimiento administrativo común (art. 149.1.18 CE) en lo que se refiere al art. 18.2, 18.3, 18.4 y la disposición adicional tercera de la Ley 12/2023; y por infracción del principio de autonomía financiera de las comunidades autónomas (art. 156.1 CE) respecto del art. 27.3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naturaleza competencial es también la impugnación dirigida contra el art. 31 de la Ley 12/2023, en este caso por entender infringido el art. 149.1.8 CE referido a la competencia exclusiva del Estado en materia de legislación civil y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 los anteriores motivos se añaden otros de índole sustantiva, como son los relativos a la vulneración del derecho de propiedad (art. 33 CE) que se atribuye a la disposición final primera apartado tercero de la Ley 12/2023, y la lesión del derecho a la tutela judicial efectiva (art. 24.1 CE) que se imputa a la disposición final quinta, apartados 2 y 6,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pues, en lo sustancial, el orden expositivo empleado por los recurrentes, pueden sintetizarse las tachas de inconstitucionalidad contempladas en la demanda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el art. 15.1 b), argumentan los recurrentes que el precepto insta la promoción de una determinada tipología edificatoria en la ordenación territorial y urbanística, que incide directamente en la competencia exclusiva de las comunidades autónomas en materia de urbanismo, al suponer una afectación directa a las políticas de ordenación de las ciudades y al modelo de ordenación del territorio que cada autonomía quiera diseñar en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con cita de las SSTC 61/1997, de 20 de marzo, y 164/2001, de 11 de julio, que el precepto impugnado no es amparable en los títulos competenciales exclusivos del Estado ex art. 149.1.1 y 13 CE. En cuanto al primero, por cuanto no se pretende la delimitación de las facultades del derecho de propiedad, ni el establecimiento de posiciones jurídicas esenciales sobre el contenido y ejercicio del derecho, sin que el Estado, en virtud del art. 149.1.1 CE pueda configurar el modelo de urbanismo que la comunidad autónoma en ejercicio de sus competencias pretenda diseñar, como tampoco definir o predeterminar las técnicas o instrumentos urbanísticos al servicio de esas estrategias territoriales; en cuanto al segundo, por cuanto la regulación contenida en el precepto impugnado no supone ni contiene líneas de actuación tendentes a alcanzar los objetivos de política económica global o sectorial fijados por la propia Constitución, al no implicar la aplicación de medidas de fomento y promoción de la construcción como sector económico relevante para la economía ni estar destinada a la promoción del empleo ni tener relevancia sobre él. En definitiva, sostienen, que lo que se pretende a través de este precepto es efectuar una orientación del diseño urbanístico de las ciudades.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art. 15.1 c), se afirma en la demanda que la regulación establecida por este precepto elimina cualquier margen de actuación de las comunidades autónomas sobre las reservas de suelo ya efectuadas para vivienda sujeta a un régimen de protección pública, impidiéndoles modificar su calificación de tal, petrificando la norma autonómica correspondiente, lo que, a su juicio, constituye una injerencia directa y frontal sobre el sentido y contenido de la normativa autonómica en materia de urbanismo y ordenación del territorio, que no cabe entender encuadrado en el art. 149.1.1 CE dado que no establece un estatuto de la propiedad urbana, no delimita las facultades propias del derecho a la propiedad urbana, ni fija condiciones que guarden una estrecha relación directa e inmediata con los derechos reconocidos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15.1 c) es también combatido, como se ha dicho, por considerar que infringe el principio de autonomía local (arts. 137 y 140 CE). A criterio de los recurrentes, el precepto elimina cualquier margen de actuación no solo de las comunidades autónomas sino también de las entidades locales, al impedir la modificación de un suelo como de reserva para vivienda sujeta a un régimen de protección pública, salvo en casos excepcionales en que el instrumento de ordenación urbanística justifique la innecesariedad de este tipo de viviendas o la imposibilidad sobrevenida de dicho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anterior, se razona que al delimitar el art. 137 CE el ámbito de autonomía de las distintas administraciones territoriales circunscribiéndolo a la gestión de sus respectivos intereses y siendo el urbanismo un ámbito de interés municipal preferente, de acuerdo con el art. 25.2 d) de la Ley 7/1985, de 2 de abril, reguladora de las bases del régimen local, la regulación cuestionada petrifica la norma autonómica que establece la reserva de suelo y también el instrumento de planeamiento que la contemple y aplique, anulando, por tanto, cualquier margen de la entidad local competente para la modificación de esta reserva en el instrumento de planeamiento correspondiente, sin que pueda invocarse la concurrencia de intereses supramunicipales cuya tutela o promoción corresponda al Estado, dado que mediante esta regulación se invade la competencia autonómica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hace al art. 15.1 d), argumentan los recurrentes que este precepto predetermina y condiciona sustancialmente la política de urbanismo de las comunidades autónomas al obligarlas a destinar un porcentaje significativo de suelo al régimen de protección pública de alquiler, agotando las opciones de desarrollo normativo por las comunidades autónomas e imponiendo un modelo concreto, específico y uniforme de protección pública de la vivienda. En tal sentido, se argumenta que el alquiler no es el único régimen de protección pública de la vivienda, por lo que no es el único modo de favorecer o promover el ejercicio del derecho a disfrutar de una vivienda digna y adecuada, de acuerdo con el art. 47 CE, pudiendo las comunidades autónomas, en ejercicio de sus competencias, optar por otros sistemas de promoción o modelos de otorgamiento del uso y disfrute de la vivienda distintos del arrendamiento, tales como créditos, ayudas o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art. 15.1 e) se señala en la demanda que este precepto dispone que el suelo obtenido en cumplimiento del deber regulado en el art. 18.1 b) del texto refundido de la Ley de suelo y rehabilitación urbana, aprobado por el Real Decreto Legislativo 7/2015, de 30 de octubre (TRLSRU), deberá destinarse necesariamente a la construcción y gestión de viviendas sociales o dotacionales y no podrá sustituirse por ningún otro uso público o de interés social ni por otras formas de cumplimiento del deber, salvo que se acredite la necesidad de destinarlo a otros usos de interés social, entendiendo los recurrentes que esta norma no tiene por objeto una planificación general de la actividad económica, sino una regulación directa del destino de los bienes integrados en el patrimonio municipal del suelo, agotando por completo las posibilidades de intervención del Estado al amparo del art. 149.1.13 CE e inmiscuyéndose en las competencias de las comunidades autónomas en materia de urbanismo y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la impugnación del art. 16.1 d), el precepto en cuestión, señalan los recurrentes, establece una calificación permanente de las viviendas protegidas cuando se ubiquen sobre suelos destinados a algún régimen de protección pública, en tanto que, de no estar ubicadas en dichos suelos, la calificación permanente puede exceptuarse, de existir causa justificada y motivada. Al respecto, se argumenta en el recurso que la doctrina constitucional faculta al Estado a que, al amparo del art. 149.1.13 CE, pueda establecer un plan de ayudas para fomentar y promover el acceso a la vivienda y, en el marco de dicho plan, pueda establecer una calificación permanente o sujeta a plazos prolongados de duración, pero lo que no ampara dicho título competencial, a juicio de los recurrentes, es la imposición, como haría el precepto cuestionado, de una calificación permanente o sujeta a prolongados períodos de duración, salvo excepcionales y motivadas circunstancias, sobre todas las viviendas protegidas, y con independencia de cuál sea la administración pública que ejerza la acción de fomento del derecho a la vivienda. Así, reiteran, el precepto vulneraría la competencia de las comunidades autónomas en materia de vivienda al no encontrar acomodo en la competencia exclusiva del Estado en la fijación de las bases y coordinación de la planificación general de la actividad económica, pues el art. 149.1.13 CE ampara disposiciones estatales con incidencia directa y significativa sobre la actividad económica general, debiendo ser interpretado dicho título competencial de forma estricta cuando concurra con una materia o un título competencial más específico, citando, a tal efecto, la STC 21/1999,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lo atinente al art. 18 en sus apartados 2, 3 y 4 y a la disposición adicional tercera, se aduce en la demanda que el referido precepto, con objeto de regular la declaración de las denominadas “zonas de mercado residencial tensionado”, fija en los apartados cuestionados las reglas a las que ha de sujetarse tal declaración, en tanto que la disposición adicional tercera prevé la revisión cada tres años de los criterios establecidos en el art. 18.3 para la declaración de una zona como de mercado tensionado. Partiendo de lo anterior, consideran los recurrentes que esta declaración de una zona como de mercado tensionado no se regula en la ley impugnada con la finalidad de “orientar las actuaciones públicas en materia de vivienda”, en contra de lo establecido en el apartado 1 del artículo examinado, sino que conlleva la aplicación de consecuencias jurídicas recogidas en otros preceptos de la Ley —se citan los arts. 18.5, 19, 20, 24, 25.4 y 31, la disposición adicional segunda, la disposición final primera y la disposición final segunda—, que, ya se trate de medidas que afecten al derecho de propiedad (art. 33 CE), como de medidas de promoción del derecho a la vivienda, carecen de cobertura competencial dado que, en cuanto a las primeras, las condiciones básicas a las que se refiere el art. 149.1.1 CE hacen referencia al contenido primario del derecho, a las posiciones jurídicas fundamentales, debiendo tratarse de condiciones imprescindibles o necesarias para garantizar la igualdad, no pudiendo consistir en una igualdad formal absoluta; en tanto que, respecto de las segundas, invocando la STC 152/1988, de 20 de julio, el Estado no está legitimado para fomentar cualquier actividad en materia de vivienda, regulándola directamente, sino en tanto y en cuanto las medidas de fomento se justifiquen por razón de sus atribuciones sobre las bases de la planificación y la coordinación de la actividad económica, no siendo el caso de las medidas cuestionadas, al justificarse su pertinencia en el preámbulo de la Ley 12/2023 para “favorecer el equilibrio entre la oferta de vivienda y la necesidad de residencia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igualmente los impugnantes que el referido artículo 18, en sus apartados 2, 3 y 4, establece una serie de reglas procedimentales con un grado de detalle máximo que excede asimismo la competencia del Estado en materia de procedimiento administrativo común, en virtud del art. 149.1.18 CE. Con tal fundamento, se alega que, de acuerdo con la doctrina constitucional que citan, las bases del procedimiento administrativo común no pueden alcanzar un grado tal de detalle que prácticamente impidan la adopción por parte de las comunidades autónomas de políticas propias en la materia mediante el ejercicio de sus competencias de desarrollo legislativo (STC 130/2013, de 4 de junio), siendo la competencia para establecer el régimen de los procedimientos administrativos especiales aplicable a las diversas formas de la actividad administrativa ratione materiae, conexa a las que, respectivamente, el Estado o las comunidades autónomas ostentan para la regulación del régimen sustantivo de cada actividad o servicio de la administración (STC 227/1988, de 29 de noviembre), por lo que cuando la competencia legislativa sobre una materia ha sido atribuida a una comunidad autónoma, a esta le corresponde también la aprobación de las normas de procedimiento administrativo destinadas a ejecutarla (STC 33/2018,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Dentro de esta categoría de impugnación de tipo competencial se sitúa también la afectante a los arts. 27.1, 27.3; 28.1 b), c), d) y 29.2. Al respecto, se aduce en la demanda que los citados preceptos contienen normas de carácter obligatorio para las comunidades autónomas referidas tanto a la composición como a la gestión de los parques públicos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preceptos relativos a la aludida composición (art. 27.1 y 27.3), se alega que imponen normas que suponen una extralimitación de la competencia exclusiva del Estado para la determinación de las bases y coordinación de la planificación general de la actividad económica y vulneran la competencia de las comunidades autónomas en materia de urbanismo, remitiéndose a lo declarado en la STC 61/1997, en la que, según afirman, se determinó que la concreción con carácter básico de los bienes que integran el patrimonio público del suelo no responde de forma inmediata y directa a la planificación general de la actividad económica, sino que constituye una regulación detallada que ha de quedar a la libre configuración de las comunidades autónomas, sin que quepa apreciar la concurrencia de ningún otro título competencial a favor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ello, se argumenta que el art. 27.1, al emplear el término “al menos” en la regulación de la composición de los parques públicos de viviendas, impone que cualquier parque público de viviendas de una comunidad autónoma deba estar compuesto necesariamente por los bienes fijados en él. En tanto que la extralimitación en que se incurre en el art. 27.3, que regula el destino de los ingresos procedentes de las sanciones impuestas por el incumplimiento de la función social de la propiedad como de los derivados de la gestión y, en su caso, enajenación de bienes patrimoniales de los parques públicos de viviendas, se aprecia en el preámbulo de la Ley, al expresarse que la finalidad de esta regulación es “evitar que vuelvan a repetirse indebidas enajenaciones del parque público de vivienda, y se establece un patrimonio separado en el que los ingresos obtenidos deberán destinarse siempre a la creación, ampliación, rehabilitación o mejora de los parques públicos de vivienda”, considerando los impugnantes que dicha aseveración pone de relieve el desacuerdo político del Estado con la gestión autonómica del parque público de viviendas, pretendiendo su corrección y condicionamiento mediante la regulación del Estado en una materia en la que carece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invocan igualmente la autonomía financiera de las comunidades autónomas (art. 156.1 CE) como principio infringido por el art. 27.3 de la Ley 12/2023, entendiendo que la reglamentación contenida en él resulta lesiva del aludido principio, al suponer una afectación obligatoria de recursos autonómicos, pues, con base en lo declarado en la STC 141/2014, de 11 de septiembre, no se limita a establecer que el producto de la enajenación de los bienes se destine a su conservación, administración y ampliación, sino que contiene un destino obligatorio del producto de la “gestión” y de los ingresos procedentes del ejercicio de la potestad sancionadora, regulando, pues, un destino obligatorio de los recursos de las comunidades autónomas a pesar de que la autonomía financiera de estas, en palabras de la STC 179/1987, de 12 de noviembre, supone la propia determinación y ordenación de los ingresos y gastos necesarios para el ejercicio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artículos referidos a la gestión de los parques públicos de viviendas [arts. 28.1 b), c), d) y 29.2], se señala que los denominados “criterios orientadores de la gestión de los parques públicos de vivienda” que regula el art. 28.1 constituyen verdaderas obligaciones e imposiciones a las comunidades autónomas, carácter impositivo que se deduce también del art. 29.2 que, al regular el “destino de los parques públicos de vivienda”, impone una única forma de uso y disfrute de los bienes integrados en los parques públicos: alquiler, cesión de uso o tenencia temporal. Por ello, se sostiene en la demanda, los preceptos examinados no encuentran cabida, de nuevo, en los títulos competenciales 1 y 13 del art. 149.1 CE, al establecer un régimen jurídico cerrado y exhaustivo de los bienes integrados en los patrimonios públicos de vivienda, imponiendo a las comunidades autónomas reglas concretas sobre su administración, gestión y disposición. Así, se afirma que la controvertida regulación establecida en dichos preceptos, ni tiene incidencia directa e inmediata en la actividad económica o finalidad de coordinar la planificación económica general, ni se limita al establecimiento de una garantía básica del derecho a disfrutar de una vivienda digna, sino que absorbe y asume una regulación concreta de una determinada opción de la gestión y disposición de los bienes de los parques públicos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recurrentes consideran igualmente infringido el régimen de distribución de competencias entre el Estado y las comunidades autónomas en lo que hace a la competencia exclusiva del Estado en materia de legislación civil y bases de las obligaciones contractuales, de conformidad con el art. 149.1.8 CE. A tal efecto, arguyen que el art. 31, bajo la rúbrica “[i]nformación mínima en las operaciones de compra y arrendamiento de vivienda”, en sus apartados 1 y 2, impone al propietario de la vivienda que se encuentre en oferta determinadas obligaciones de información para la persona interesada en la compra de la vivienda que, al constituir obligaciones precontractuales, previas a la formalización del contrato de compraventa, se insertan en la determinación del régimen jurídico de este contrato, constituyendo materia de Derecho civil, sobre la que el Estado, ex art. 149.1.8 CE, tiene competencia “sin perjuicio de la conservación, modificación y desarrollo por las comunidades autónomas de los derechos civiles, forales o especiales, allí donde existan”, como sobre las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entienden los impugnantes que la regulación contenida en los preceptos ahora objeto de examen, no respeta las competencias de las comunidades autónomas en materia de conservación, modificación y desarrollo de su Derecho civil propio, trascendiendo de la competencia del Estado en materia de Derecho civil como de las bases de las obligaciones contractuales, por cuanto, en primer término a raíz de la STC 132/2019, de 13 de noviembre, se adoptó un esquema bases-desarrollo que toma en consideración las instituciones que ya aparecieran recogidas en el ordenamiento autonómico a la entrada en vigor del texto constitucional, en su ordenación posterior, o bien tengan conexión con ellas, siendo así que el Derecho foral, en ejercicio de las competencias de las comunidades autónomas en materia de conservación, modificación y desarrollo de su Derecho civil foral propio, ha regulado especialidades forales relativas al contrato de compraventa y, en particular, a las obligaciones de información que corresponden al vendedor, y que, en consecuencia vedarían la competencia del Estado, citando así los casos de la Ley 3/2017, de 15 de febrero, del libro sexto del Código civil de Cataluña, relativo a las obligaciones y los contratos, y de modificación de los libros primero, segundo, tercero, cuarto y quinto, como de la Ley 1/1973, de 1 de marzo, por la que se aprueba la compilación del Derecho civil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respecto del exceso en que se incurriría en relación con las bases de las obligaciones contractuales, con fundamento en lo expresado por este tribunal en la ya citada STC 132/2019, aducen los demandantes que el art. 149.1.8 CE en este punto alude a la competencia exclusiva del Estado en lo que se refiere al núcleo esencial de la estructura de los contratos y a los principios que deben informar su regulación, pero no así para regular concreta y detalladamente un determinado tipo contractual. Por ello, considera que la regulación contenida en el art. 31.1 y 2 de la Ley 12/2023 incurre en el mencionado exceso por no referirse a los principios desarrollados en los títulos I y II del libro IV del Código civil (CC), ni resulta esencial para preservar una estructura de relaciones contractuales con idéntica lógica interna, sino que se trata de regular obligaciones precontractuales exclusivamente atinentes al contrato de compraventa.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objeto también de reparo de constitucionalidad, en este caso por estimar lesionado el derecho de propiedad (art. 33 CE), la disposición final primera apartado 3, que, bajo la rúbrica “[m]edidas de contención de precios en la regulación de los contratos de arrendamiento de vivienda”, añade al artículo 17 de la Ley 29/1994, de 24 de noviembre, de arrendamientos urbanos (LAU), dos nuevos apartados, 6 y 7, dirigiendo los recurrentes su queja únicamente contra el apartado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relata en el recurso que el precepto controvertido impone a los contratos de arrendamiento de vivienda un límite máximo de renta conforme al sistema de índices de precios de referencia, cuando el propietario sea gran tenedor y la vivienda se encuentre situada en una zona declarada como mercado tensionado, así como a todos los propietarios de viviendas incluidas en zonas de mercado tensionado, aun no siendo grandes tenedores, si la vivienda no ha sido arrendada en los últimos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tal regulación impone una limitación ab initio sobre una de las facultades esenciales que integran el derecho de propiedad, la facultad de disfrute, que excede del ámbito de la posible limitación de su contenido en atención a la función social de este derecho, conforme dispone el art. 33.2 CE, siéndole, por otro lado, aplicable la garantía del art. 53.1 CE de que la ley que desarrolle el ejercicio de este derecho “deberá respetar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exponen que, conforme a diversos pronunciamientos de este tribunal —se citan, entre otras, las SSTC 37/1987, de 26 de marzo; 170/1989, de 19 de octubre; 89/1994, de 17 de marzo, y 204/2004, de 18 de noviembre— la determinación del contenido esencial de un derecho viene determinada por el elenco de facultades o posibilidades de actuación necesarios para que el derecho sea recognoscible como perteneciente al tipo descrito, quedando rebasado cuando queda sometido a limitaciones que lo hacen impracticable, lo dificultan más allá de lo razonable, o lo despojan de la necesaria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expuesto, con remisión a la doctrina constitucional en que se apoyan, aducen que la delimitación del contenido esencial del derecho de propiedad no puede suponer una absoluta libertad del poder público que llegue a anular la utilidad meramente individual del derecho, de modo que el límite se encontrará en no sobrepasar las barreras más allá de las cuales el derecho dominical y las facultades de disponibilidad que supone resulte reconocible en cada momento histórico y en la posibilidad efectiva de realizar 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ello, consideran que la nueva redacción dada al art. 17 LAU, concretamente en su nuevo apartado 7, limita la facultad de disfrute del arrendador, ínsita y consustancial al concepto mismo de derecho real de dominio de fijar, mediante acuerdo con el arrendatario, la utilidad económica del bien arrendado mediante la fijación de la renta, estando ante una norma de fijación directa y automática de la “merced arrendaticia”, que desnaturaliza el derecho real de dominio al suponer una limitación esencial y determinante de una de sus facultades, sin precedentes en nuestro ordenamiento jurídico postconstitucional.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partiendo de lo declarado en la STC 16/2018, de 22 de febrero, afirman que la función social del derecho de propiedad pugna con las facultades del propietario en el marco de una relación de adecuación, razonabilidad y equilibrio con el fin perseguido, por ello, en el presente caso, han de tomarse en consideración el interés perseguido por la norma impugnada, consistente en la promoción del acceso a la vivienda y, por otro lado, la determinante y sustancial limitación del derecho de propiedad y la quiebra de la autonomía de la voluntad, base de las obligaciones contractuales y directamente vinculada al reconocimiento de la dignidad de la persona como fundamento del orden político y de la paz social (art. 10 CE). De ello, se concluye que las medidas impuestas, y cuya constitucionalidad se cuestiona, no resultan imprescindibles pues existen otras medidas (fiscales, procesales, laborales, sociales) no invasivas del derecho de propiedad y de la autonomía de la voluntad destinadas igualmente a promocionar el acceso a la vivienda, sin que la Ley 12/2023 explicite la necesidad de las medidas adoptadas ni la ineficacia de otro tipo de medidas que pudieran encaminarse al objetivo de promocionar el acceso a la vivienda. Así, culminan señalando que la aplicación de la limitación de renta a grandes tenedores, en la definición dada por la propia ley, o a propietarios que, en el legítimo ejercicio de su facultad de uso y disfrute de su inmueble no hayan arrendado su vivienda en los últimos cinco años, no encuentra una justificación objetiva y razonable en la norma ni apoyo en precepto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último, dirigen los recurrentes su censura de constitucionalidad contra la disposición final quinta, apartados 2 y 6, de la Ley 12/2023, que modifica la Ley 1/2000, de 7 de enero, de enjuiciamiento civil (LEC), en el sentido de introducir dos nuevos apartados —6 y 7— al art. 439 y añadir un nuevo art. 655 bis, respectivamente. En ambos casos se entiende lesionado el derecho a la tutela judicial efectiva (art. 24.1 CE), aunque en vertientes distintas; así, correlativamente, el derecho de acceso al proceso y el derecho a la ejecución de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apartado 2 de la disposición final quinta de la Ley 12/2023, exponen los demandantes que los nuevos apartados del art. 439 LEC, resultantes de la reforma efectuada por la Ley 12/2023 impugnada, regulan los requisitos para la admisión de la demanda interpuesta por un gran tenedor en los casos de los números 1, 2, 4 y 7 del apartado 1 del art. 250 LEC, referido al ámbito del juicio verbal, exigiéndose en el apartado 6 que se exprese si la parte demandada se encuentra o no en situación de vulnerabilidad económica, para cuya acreditación se establece el deber de aportar un documento que así lo pruebe, de vigencia no superior a tres meses, emitido, previo consentimiento de la persona ocupante de la vivienda, por los servicios autonómicos y locales competentes. Por dicha razón consideran los recurrentes que dicha norma hace depender la admisión de la demanda del cumplimiento de un requisito procesal ajeno a la voluntad y diligencia de las partes y que queda sine die en manos de la administración —autonómica o local— competente, sin establecerse un procedimiento, ni sujeción a plazo alguno, ni determinarse las consecuencias jurídicas de su falta de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aunque el precepto dispone que la acreditación de la vulnerabilidad económica del demandado también podrá realizarse, bien mediante declaración responsable de la parte actora de haber acudido a los servicios competentes en un plazo máximo de cinco meses de antelación a la presentación de la demanda, o bien mediante documento acreditativo de dichos servicios, con vigencia no superior a tres meses, en el que se indique que la persona ocupante no consiente expresamente el estudio de su situación económica, lo cierto es que, en cuanto a la primera alternativa, dicha declaración responsable, conforme al propio precepto, solo podrá formularse cuando la solicitud dirigida a los servicios competentes “no haya sido atendida” en el plazo de cinco meses, o “no hayan sido iniciados los trámites correspondientes” en el plazo de dos meses, no contemplándose, en cambio, el supuesto en que la administración ha iniciado los trámites correspondientes —cuya tramitación y plazo no se regula— pero no ha emitido el referido documento acreditativo, quedando, por tanto, aplazado sine die el acceso a la jurisdicción hasta que la administración emita el documento en cuestión. Esta falta de regulación del procedimiento y los plazos también se da, con iguales efectos, en el caso de la acreditación documental cuando la persona ocupante no consienta expresamente el estudio de su situación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conforme argumentan los recurrentes, el nuevo apartado 7 exige igualmente para la admisión de la demanda de un gran tenedor, en los mismos supuestos reseñados antes del ámbito del juicio verbal, y cuando la vivienda esté ocupada por una persona en situación de vulnerabilidad económica, que se acredite que la parte actora se ha sometido al procedimiento de conciliación o intermediación que, a tal efecto, establezcan las administraciones públicas competentes. Consideran los impugnantes que, aunque el precepto prevé que este requisito puede acreditarse mediante una declaración responsable, nuevamente esta posibilidad solo se prevé cuando la solicitud dirigida a los servicios autonómicos o locales competentes no ha sido atendida o no hayan sido iniciados los trámites correspondientes, en los respectivos plazos que se indican, por lo que no se contempla el caso en que sí se han iniciado dichos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exigencias, consideran en síntesis los recurrentes, lesionan el derecho de acceso al proceso al haber entendido este tribunal (STC 114/1992, de 14 de septiembre) que el derecho reconocido en el art. 24.1 CE puede verse conculcado por aquellas normas que impongan requisitos impeditivos u obstaculizadores del acceso a la jurisdicción si tales trabas resultan innecesarias, excesivas y carecen de razonabilidad o proporcionalidad respecto de los fines que lícitamente puede perseguir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sostienen los impugnantes que en el presente caso la emisión por la administración competente del documento acreditativo de la vulnerabilidad económica del demandado, como requisito para admitir la demanda, es desproporcionado e irrazonable pues no es en absoluto necesario para el cumplimiento del fin que pretende alcanzar, incrustándose en el proceso de desahucio una intervención necesaria de un órgano administrativo para acreditar una situación —la vulnerabilidad económica del demandado— que puede acreditarse a través de cualquier medio de prueba por el propio demandado en su contestación a la demanda, conforme al art. 438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mantienen los recurrentes que la exigencia de acreditación de una conciliación obligatoria resulta igualmente desproporcionada e irrazonable pues, a la vista del preámbulo de la Ley 12/2023, con ella no se persigue la evitación del proceso sino el ejercicio de competencias de carácter social y de protección de la vivienda por las administraciones competentes, tratándose pues de competencias ajenas al proceso y cuyo ejercicio no ha de interferir en su desarrollo, máxime cuando la Ley 12/2023 no determina plazos máximos ni regula procedimiento alguno al respecto, pudiendo llevarse a cabo dichas funciones por los servicios competentes, con la sola alegación por el demandando de su situación personal y social, sin necesidad de interferir en el acceso al proceso del demandante ni afectar a la duración del proceso de una forma tan indeterminada y sustancial.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opinión de los demandantes, el derecho a la ejecución de las resoluciones judiciales firmes se vería conculcado por el nuevo art. 655 bis LEC, relativo a la subasta de bienes inmuebles, introducido por el apartado 6 de la disposición final quinta de la Ley 12/2023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aduce que el nuevo precepto resultante de la reforma prevé en su apartado 1 que, cuando el bien objeto de subasta sea un bien inmueble que sea la vivienda habitual del ejecutado y el acreedor sea una empresa de vivienda o un gran tenedor y no haya sido acreditado con anterioridad, deberá acreditarse por la parte actora antes del inicio de la vía de apremio, si el deudor se encuentra en situación de vulnerabilidad económica, previendo para ello análoga acreditación de dicho requisito que la prevista en el art. 439 LEC antes analizado, esto es, mediante documento acreditativo de dicho extremo emitido por los servicios competentes previo consentimiento de la parte ejecutada, documento acreditativo de los servicios competentes que indique que la parte ejecutada no consiente expresamente el estudio de su situación económica o declaración responsable de la parte actora de que ha acudido a dichos servicios sin que su solicitud haya sido atendida o se hubieran iniciado los trámites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paralelamente a lo que sucedía con el art. 439 LEC, el art. 655 bis LEC dispone también que de tenerse constancia de que el deudor hipotecario se encuentra en situación de vulnerabilidad económica, la vía de apremio no se iniciará si no se acredita que la parte actora se ha sometido al procedimiento de conciliación o intermediación que a tal efecto establezcan las administraciones públicas; acreditación de dicho extremo que podrá efectuarse, en este caso, mediante una declaración responsable de la parte actora de que ha acudido a los servicios competentes sin que su solicitud hubiera sido atendida o se hubieran iniciado los trámites correspondientes, en los respectivos plazos que se indican, o bien un documento acreditativo de los servicios competentes que indique el resultado del procedimiento de conciliación o intermediación.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previsiones son consideradas por los recurrentes contrarias a la tutela judicial efectiva, por cuanto el proceso de subasta queda sometido a un doble requisito procesal ajeno por completo a la voluntad y diligencia del ejecutante, y cuyo cumplimiento no tiene señalado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en definitiva, que las exigencias procesales, objeto de controversia, resultan desproporcionadas e irrazonables pues la vulnerabilidad de la parte ejecutada puede acreditarse en el trámite de justificación de la situación posesoria ya previsto en el art. 661 LEC, en tanto que el nuevo trámite de intermediación o conciliación es ajeno a cualquier intento de evitación del proceso y solo persigue facilitar el ejercicio de las competencias de protección social y vivienda que pueden ejercitarse con la misma celeridad y eficacia con la simple comunicación del ocupante de la vivienda una vez que se le informa del procedimiento de ejecución ex art. 661 LEC, o una vez que el órgano jurisdiccional que tramita el procedimiento de ejecución tuviera conocimiento de la posible situación de vulnerabilidad, previa manifestación del ocupante.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de 2023, el Pleno del Tribunal, a propuesta de la Sección Primera, acordó admitir a trámite el presente recurso de inconstitucionalidad. Asimismo, acordó dar traslado de la demanda y de los documentos presentados, conforme establece el art. 34 de la Ley Orgánica del Tribunal Constitucional (LOTC), al Congreso de los Diputados y al Senado, por conducto de sus presidentes, y al Gobierno, a través de la ministra de Justicia, al objeto de que, en el plazo de quince días, pudieran personarse en el proceso y formular las alegaciones que estimaran convenientes. Por último,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5 de octubre de 2023, la presidenta del Congreso de los Diputados comunicó que la mesa de la Cámara había acordado personarse en este procedimiento y ofrecer su colaboración a los efectos del art. 88.1 LOTC. A su vez, el presidente del Senado interesó, por escrito registrado en igual fecha, que se tuviera por personada a dicha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en el Tribunal el 24 de octubre de 2023, se personó en nombre del Gobierno y solicitó, habida cuenta del número de asuntos que pendían ante esa abogacía, se le concediera una prórroga del plazo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del Pleno de 24 de octubre de 2023 se tuvo por personado al abogado del Estado y se le prorrogó en ocho días más el plazo concedido para formular las alegaciones que estimare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el Tribunal el 8 de noviembre de 2023 el abogado del Estado formuló alegaciones, solicitando la desestimación íntegra del recurso con base en las razones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tras exponer el objeto y finalidad perseguida por la Ley 12/2023, de 24 de mayo, por el derecho a la vivienda, y analizar los títulos competenciales considerados en conflicto, la Abogacía del Estado, tomando en consideración el carácter eminentemente competencial de la controversia, parte de la premisa, desarrollada después, de que la Ley 12/2023 impugnada no incurre en la invasión competencial que se le imputa al no impedir el ejercicio de las competencias en materia de política de vivienda de las comunidades autónomas, sino que su función es la de establecer las condiciones básicas del ejercicio de los derechos a la propiedad y a la vivienda, vinculado a la planificación de la actividad económica y a la vertiente social del derecho de propiedad, al no ser este absoluto sino subordinado a su función social (art. 33.2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alegación general, refiere también la Abogacía del Estado, que en muchos de los preceptos impugnados se incumple por los recurrentes el esfuerzo de efectuar la mínima carga argumentativa para poder analizar la inconstitucionalidad de la Ley 12/2023, por lo que debe prevalecer su presunción de constitucionalidad, en aplicación de la doctrina de este tribunal (por todas, cita, entre otras, la STC 37/2022, de 10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Procediendo ya al análisis detallado de las concretas impugnaciones de preceptos efectuadas en el recurso de inconstitucionalidad, se alega,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el art. 15.1 b), afirma el abogado del Estado que las previsiones en él contenidas establecen unas directrices básicas de la planificación en materia de vivienda que resulta común a todo el territorio pero dejando, por otro lado, un claro margen de actuación a las comunidades autónomas, incardinándose de forma natural en el ámbito del art. 149.1.1 y 13 CE a los efectos de orientar y coordinar, desde el punto de vista normativo, que en todo el territorio la planificación, en cuanto a fomento de la vivienda pública y social, y la adaptación a la realidad social del tipo de familia y de los núcleos de convivencia, tenga la misma orientación común y básica, de ahí el empleo de las fórmulas “podrán” y “promoverán”.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art. 15.1 c), se sostiene que la imposibilidad de modificación de la calificación como de reserva para vivienda pública que se efectúa en dicho apartado, y que se deriva de las circunstancias existentes en el territorio español, como consecuencia de la escasez de vivienda pública, tal y como resulta del preámbulo de la Ley 12/2023, se integra dentro de la competencia estatal de planificación económica y establece una condición básica para todos los españoles, sin agotar el ámbito de desarrollo y/o modificación por las comunidades autónomas dado que la propia norma las faculta para poder modificar la reserva en cuestión si se justifica su innecesariedad o imposibilidad sobrevenida, lo que implica un amplio campo de actuación autonómica y local dentro de la directriz estatal de fomento de la vivienda pública en atención a las actuales circunstancias del mercado de la vivienda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impugnación del apartado d) del mismo precepto, el abogado del Estado señala que la fijación por este precepto de un mínimo de 50 por 100 de vivienda pública necesariamente destinada al alquiler “es solamente criticado por la Comunidad Autónoma de Madrid no por su existencia sino porque lo considera muy elevado sin aportar dato alguno que determine por qué tal porcentaje limita las opciones de política legislativa de la Comunidad Autónoma de Madrid”, remitiéndose, para dar respuesta a ello, a lo declarado por este tribunal en la STC 141/2014, en el sentido de validarse la fijación de porcentajes en la legislación básica en el marco de la planificación general económica y corresponderse con las necesidades de la sociedad española, tal y como se describiría en el preámbulo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respuesta al cuestionamiento realizado por los recurrentes al art. 15.1 e), razona la Abogacía del Estado que, para entender la obligatoriedad que impone este precepto, de que en las zonas de mercado residencial tensionado todo el suelo reservado se destine a la construcción y gestión de viviendas sociales o dotacionales, se ha de estar al art. 18.2 de la propia Ley 12/2023 que regula la declaración de zona de mercado residencial tensionado, competencia de la administración autonómica y local en el marco de la definición de zona tensionada (art. 18.1 de la Ley 12/2023), de lo que concluye que dicha obligación de reserva no es una imposición sin margen de actuación de la administración autonómica ya que será esta la que, en su caso, defina las zonas tensionadas y solo podrá hacerlo si concurren las especiales circunstancias previstas en dicho precepto y por duración determinada (tres años); a lo que se añade que, cuando la propia administración haya declarado la zona tensionada, podrá sustituirse por otro uso público o de interés social y por otras formas de cumplimiento del deber si se acredita la necesidad de destinarlo a otros usos de interés social; por ello, se asevera que no existe una extralimitación competencial, sino que las previsiones legales examinadas se ubican en el ámbito del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abogado del Estado da respuesta, a continuación, a la censura dirigida contra el art. 16.1 d) de la Ley 12/2023. En su opinión, el sometimiento a un régimen de protección pública permanente, que dispone este precepto respecto de las viviendas protegidas que se promuevan sobre suelos cuyo destino sea el de viviendas sometidas a algún régimen de protección pública, excluyendo su descalificación, en tanto se mantenga la calificación de dicho suelo, fija unos principios de actuación en materia de vivienda protegida que no excluyen un amplio campo de decisión por parte de las comunidades autónomas. En este sentido, señala, son las comunidades autónomas las que, en el marco del art. 20.1 b) TRLSRU, deciden la promoción de viviendas protegidas en el suelo que ellas han decidido reservar a este tipo de viviendas, teniendo en cuenta que la prohibición de descalificación solo se mantiene mientras se mantenga la calificación del suelo que pueden descalificar las comunidades autónomas siempre que así se justifique [art. 15.1 c) de la Ley 12/2023]. Por todo ello, considera que la regulación contenida en el art. 16.1 d) claramente se ubica en el ámbito de la planificación económica de mínimos ex art. 149.1.13 CE en atención a la finalidad de promover la vivienda protegida para atender la demanda social con un amplio margen de actuación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alegaciones de la Abogacía del Estado se refieren, a continuación, a la queja dirigida por los recurrentes contra el art. 18, apartados 2, 3 y 4, y la disposición adicional tercera de la Ley. A tal efecto, se razona, primeramente, que, en contra de lo sostenido por los 136 diputados demandantes, los apartados 2 a 4 del art. 18 no tienen como finalidad la de diseñar un completo procedimiento para la declaración de zonas de mercado residencial tensionado sino la de establecer reglas a los efectos de la aplicación de las medidas específicas contempladas en la propia ley, las cuales, a su juicio, no tienen carácter procedimental sino también sustantivo. Se trata, por tanto, de establecer unos requisitos procedimentales y sustantivos básicos para todo el territorio nacional, permitiendo el ulterior desarrollo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señala la concurrencia, nuevamente, de los títulos competenciales reiteradamente citados —art. 149.1.1 y 13 CE— al tratarse de establecer un régimen común, en su vertiente procedimental, que condiciona el derecho de propiedad, el derecho a la vivienda, con una indudable repercusión económica; el establecimiento de estos trámites comunes concluye, es necesario para garantizar la igualdad en el ejercicio de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señala el representante del Estado que el examen de constitucionalidad de la disposición adicional tercera de la Ley 12/2023, al tener por objeto la revisión de los criterios para la identificación de zonas de mercado residencial tensionado, debe ser analizado a la luz de lo dispuesto en los apartados 2 y 3 del art. 18 , esto es, a los efectos de la aplicación de las medidas específicas contempladas en la Ley, lo que permite reiterar la apreciación anterior de que la referida disposición se sitúa en un ámbito competencial propio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analiza, tras ello, el cuestionamiento efectuado a los arts. 27.1, 27.3, 28.1 b), c) y d) y 29.2 de la Ley 12/2023. Al respecto, siguiendo la sistemática empleada por los demandantes, se sostiene que los apartados impugnados del art. 27, referidos a la composición obligatoria de los parques públicos de vivienda, son expresión del art. 149.1.1 CE en cuanto constituye una condición básica para garantizar la igualdad en el ejercicio de los derechos invocados, como igualmente tienen incidencia en el sector económico tal y como se pone de relieve en el preámbulo de la Ley 12/2023, tratándose, por ello, de medidas también subsumibles en el art. 149.1.13 CE, de conformidad con la doctrina contenida en la STC 152/1988, en que se apoya.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controversia concretamente suscitada por el término “al menos”, empleado por el art. 27.1 de la Ley 12/2023 para regular la composición de los parques públicos de viviendas, el abogado del Estado considera que el precepto en cuestión delimita el contenido mínimo imperativo que deben tener los parques públicos de vivienda de las administraciones competentes, tratándose de una norma uniformadora que, a pesar de emplear el término discutido, otorga un ámbito de actuación normativa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referido al art. 27.3 de la Ley 12/2023, se contesta a la queja de los recurrentes afirmando que dicho precepto, efectivamente, obliga a otorgar un destino finalista a los ingresos procedentes de las sanciones impuestas por el incumplimiento de la función social de la propiedad de la vivienda, y a los procedentes de la gestión y enajenación de los bienes patrimoniales que formen parte del parque público de vivienda, sin que, en cuanto a las sanciones económicas de carácter autonómico, la previsión legal cuestionada incida en su titularidad, por ser incontestable, sino en su finalidad, en el sentido de tener que destinarse a los parques públicos de vivienda a los efectos de garantizar su sostenibilidad.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preceptos relativos a la gestión de los parques públicos de vivienda —arts. 28.1 b), c), d) y 29.2 de la Ley 12/2023—, considera la Abogacía del Estado que, el primero de ellos establece los criterios orientadores de la gestión de los parques por parte de las administraciones competentes, tratándose de previsiones que guardan relación con el art. 27, antes analizado, por lo que merecen su mismo tratamiento competencial. Se aduce que, pese a que los recurrentes no han cumplido en cuanto a la impugnación de este precepto la mínima carga argumentativa exigible, estamos ante una opción legítima del legislador estatal amparada en el art. 149.1.13 CE, en la medida en que afecta de manera significativa y directa al sector de la vivienda, constituyendo líneas directrices o criterios globales de ordenación de dicho sector. En particular, se señala que la previsión contenida en el art. 28.1 d), esto es, que las administraciones competentes en materia de vivienda puedan, a los efectos de la gestión de los parques públicos de vivienda, enajenar los bienes patrimoniales integrantes de estos únicamente “a otras administraciones públicas, sus entes instrumentales o a personas jurídicas sin ánimo de lucro, dedicados a la gestión de vivienda con fines sociales”, constituye una condición básica para el ejercicio de los derechos vinculados con la vivienda, puesto que establece una previsión imperativa para asegurar la igualdad en su ejercicio, de ahí que la enajenación de los bienes patrimoniales integrados en los parques públicos de vivienda solo pueda realizarse a estas entidades para evitar que se desliguen de su finalidad y salgan del ámbito de estos parques a entidades de carácter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que hace al art. 29.2 de la Ley 12/2023, se insiste en su consideración de condición básica y directriz económica de alcance general, negando el menoscabo competencial que los impugnantes le achacan.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Procediendo, seguidamente, al análisis del art. 31, relativo a la información mínima en las operaciones de compra y arrendamiento de vivienda, se niega por el abogado del Estado la tacha de inconstitucionalidad que le es atribuida por los recurrentes a sus dos primeros apartados por considerar infringido el reparto competencial resultante del art. 149.1.8 CE, arguyendo que la regulación aquí cuestionada establece obligaciones de información por la parte vendedora o arrendadora de una vivienda que debe facilitarse a la parte potencialmente adquirente o arrendataria que, refiriéndose a características del vendedor o arrendador como a condiciones económicas elementales de la operación, incide en el ámbito civil contractual de las obligaciones entre partes, cuya regulación se halla dentro de la competencia del Estado sobre las bases de las obligaciones contractuales al amparo del citado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cuestionamiento constitucional de la disposición final primera apartado 3 de la Ley de vivienda, que se fundamenta por los demandantes en la infracción del derecho de propiedad (art. 33 CE), es rechazado también por el defensor del Estado. A su juicio, las medidas de contención de precios que introduce esta disposición en la regulación de los contratos de arrendamiento de vivienda, reformando a tal efecto el art. 17 LAU y, concretamente, la prevista en el nuevo apartado 7 que se añade a este precepto, responden a una finalidad y objetivo social candente y muy sensible como es el de paliar en lo posible la carestía de la vivienda que el legislador estatal trata de solventar a través de esta vía. En tal sentido, la función social de la propiedad, razona, se halla en la esencia misma de este derecho, como un elemento estructural del mismo, no existiendo fundamento para entender que la regulación o modulación de la renta por el precepto que se cuestiona llegue a desfigurar este derecho. Así, continúa, la norma no genera una irrecognoscibilidad del derecho de propiedad, sino que estamos más bien ante un exponente positivizado de la función social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Para concluir, se da contestación a la impugnación afectante a la disposición final quinta, apartados 2 y 6,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apartado 2, la Abogacía del Estado señala que nos hallamos, no ante obstáculos, sino ante el establecimiento de requisitos adecuados o en la línea de los objetivos perseguidos por el legislador dentro de su margen de libertad ordenadora de las realidades sociales que disciplina, tratándose en este caso de una reforma política en aras de una mayor protección de la parte arrendataria, lo cual es una finalidad de acuerdo con la configuración legal del derecho a una vivienda digna (art. 47 CE) o de la protección integral de la familia (art. 39 CE), para lo cual el disponer de una vivienda es un aspecto imprescindible en una situación social de gran dificultad para ello. En este sentido, incide, la declaración responsable prevista en la nueva redacción dada a los apartados 6 y 7 del art. 439 LEC “lo que trata es de evitar o hacer más sencillo el a priori trámite de expedición de certificación con los posibles problemas de gestión a los que el grupo parlamentario recurrente apunta”.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cuanto al intento de conciliación previsto para los casos del art. 250.1 LEC, se argumenta que, con independencia de la necesidad de la regulación de su procedimiento y plazos, no se trata de un requisito en exceso o irrazonablemente obstaculizador de la acción judicial para la desposesión.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apartado 6 de la disposición final quinta de la Ley 12/2023, considera finalmente el abogado del Estado que los requisitos exigidos para llevar a cabo la ejecución pueden alternativamente acreditarse también mediante aportación de declaración responsable por el ejecutante, por lo que no se estaría ante la cumplimentación de trámites previos desproporcionadamente y no justificablemente obstaculizadores.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lo que hace a la exigencia de traer a la ejecución unas acreditaciones que el juez de la ejecución debe solicitar, sostiene que la norma, en este caso, se limita a otorgar al órgano judicial potestades para requerir a las administraciones competentes en orden a que le confirmen en plazo si el hogar afectado se halla en situación de vulnerabilidad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requisito de que las partes hayan previamente intentado un procedimiento de conciliación o intermediación, al margen de su posible acreditación mediante declaración responsable, no es, a juicio del abogado del Estado, un requisito irreconocible en el ámbito procesal, estando dirigido, en contra de lo mantenido por los recurrentes, al posible acuerdo entre las partes litigantes, esto es, a su finalización, dado que si se llegase a un acuerdo no se interpondría finalmente la demanda o no se seguiría ya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apunta que lo que regulan los preceptos aquí impugnados son las vicisitudes o requisitos legales exigibles desde la perspectiva de la seguridad jurídica y garantía de las partes en el seno de una clase especial de procedimiento de ejecución, sin que la nueva redacción dada al precepto de la Ley de enjuiciamiento civil impida la ejecución de sentencias o las convierta en meras declaraciones de intenciones sin posibilidad de llegar a hacerlas materialmente efectivas, sino que determina la clase de cauce o procedimiento para ello con mayores exigencias habida cuenta del tipo o clase de resoluciones que se ven afectadas a través de esos procesos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culmina señalando el representante del Estado, la regulación procesal contenida en la Ley 12/2023 impugnada introduce una serie de limitaciones necesarias o coherentes con la finalidad tuitiva que se persigue con ella, sin afectación negativa a las prescripciones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ponencia correspondió en primer lugar a la magistrada doña Concepción Espejel Jorquera, cuya propuesta fue deliberada y no aprobada en el Pleno del Tribunal Constitucional de 22 de octubre de 2024. Al declinar la magistrada la ponencia, le fue encomendada a la magistrada doña María Luisa Segoviano Astaburuaga.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28 de enero de 2025,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promovido por 136 diputados del Grupo Parlamentario Popular en el Congreso de los Diputados, se interpone contra los arts. 15.1 b), c), d) y e); 16.1 d); 18.2, 18.3, 18.4; 27.1, 27.3; 28.1 b), c) y d); 29.2; 31.1 y 31.2; la disposición adicional tercera; la disposición final primera apartado 3, la disposición final cuarta, la disposición final quinta apartado 2 y la disposición final quinta apartado 6 de la Ley 12/2023, de 24 de mayo, por 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expuesto en los antecedentes de la presente resolución, los diputados recurrentes imputan a los preceptos impugnados de la Ley 12/2023 vulneraciones constitucionales de diversa naturaleza: bien por no respetar el régimen de distribución de competencias entre el Estado y las comunidades autónomas, principalmente en materia de ordenación del territorio, urbanismo y vivienda, pero también en relación con otros títulos competenciales —procedimiento administrativo común y legislación civil—, bien por infringir otros preceptos constitucionales —arts. 137 y 140 CE en cuanto al principio de autonomía local, 156.1 CE en relación con la autonomía financiera de las comunidades autónomas, el derecho de propiedad del art. 33 CE, como finalmente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interesa la desestimación íntegra del recurso de acuerdo con las alegaciones que han sido recogidas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12/2023 ha sido ya objeto de examen por este tribunal en la STC 79/2024, de 21 de mayo, resolutoria del recurso de inconstitucionalidad núm. 5491-2023 interpuesto por el Consejo de Gobierno de la Junta de Andalucía. Al igual que hicimos constar entonces [FJ 2 A)], desde su aprobación, la Ley 12/2023 solo ha sufrido modificaciones en su disposición transitoria tercera, que en nada afectan tampoco al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gran parte de los preceptos impugnados en ambos recursos son coincidentes, hemos de determinar, con carácter preliminar, la incidencia que la citada STC 79/2024 tiene en el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artículos y previsiones que ya han sido declarados inconstitucionales y nulos por la STC 79/2024. Así ocurre con los arts. 16; 27.1, tercer párrafo, y 27.3 de la Ley 12/2023. De acuerdo con la doctrina constitucional [por todas, STC 107/2017, de 21 de septiembre, FJ 2 a), y las allí citadas], la expulsión del ordenamiento jurídico de estos artículos y/o previsiones determina la pérdida sobrevenida de objeto de las impugnaciones correspondientes. En consecuencia, no serán en esta sentencia objeto de análisis las quejas atinentes a los arts. 16.1 d) al haberse declarado inconstitucional y nulo la totalidad del art. 16; 27.1 en la medida en que el cuestionamiento que efectúan aquí los recurrentes se centra exclusivamente en el párrafo tercero que fue declarado inconstitucional y nulo, y 27.3 de la Ley 12/2023, también anulado.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se plantean también quejas coincidentes en relación con artículos o incisos de estos cuya declaración de inconstitucionalidad no fue acogida por este tribunal en la STC 79/2024, desestimándose la impugnación correspondiente relativa al exceso competencial en que, a juicio de la comunidad autónoma recurrente, incurría el Estado por indebido uso del art. 149.1.1 y 13 CE. Es el caso de los arts.: 15.1 e); 18 apartados 2 a 4; 28; 29, y la disposición adicional tercera de la Ley 12/2023. En estos casos, la doctrina allí establecida (FFJJ 3 a 9) es igualmente aplicable al presente recurso, por lo que de conformidad con la misma se han de entender desestimadas por remisión las tachas de inconstitucionalidad formuladas aquí contra los arts. 15.1 e); 18.2, 18.3, 18.4; 28.1 b), c) y d); 29.2 y la disposición adicional tercera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Consideración especial merece la disposición final cuarta de la Ley 12/2023, que la demanda dice también impugnar y cuya inconstitucionalidad por razones competenciales fue descartada en la STC 79/2024, FJ 7 B) c). Ello porque en realidad los recurrentes no han dirigido cuestionamiento singularizado contra la misma, ni de índole competencial ni material. En efecto, la demanda únicamente hace referencia a ella a la hora de argumentar la queja dirigida contra el art. 15.1 de la Ley 12/2023 en sus letras c) y d) por el hecho de que ambas aluden al art. 20.1 b) TRLSRU, modificado, a su vez, por la referida disposición final cuarta, pero nada se cuestiona sobre esta disposición sino solo sobre el mencionado art. 15.1 c) y d). Así las cosas, no existiendo una argumentación mínima que permita sustentar un razonamiento específico relativo a una aparente queja dirigida contra aquella, no entraremos en el examen de esta concreta impugnación, que realmente no es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 doctrina de este tribunal que “‘cuando lo que está en juego es la depuración del ordenamiento jurídico, es carga de los recurrentes no solo la de abrir la vía para que el Tribunal pueda pronunciase,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o dicho de otro modo ‘que la presunción de constitucionalidad de normas con rango de ley no puede desvirtuarse sin un mínimo de argumentación y no caben impugnaciones globales y carentes de una razón suficientemente desarrollada’ (entre las más recientes, STC 82/2020, de 15 de julio, con cita de otras)” [STC 16/2021, de 28 de enero,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existen artículos de la Ley 12/2023 que, o bien no fueron objeto de impugnación en el recurso núm. 5491-2023 —como ocurre con los arts. 15.1 b), c) y d); 31.1, 31.2; la disposición final quinta apartado 2 y la disposición final quinta apartado 6—, o bien lo fueron pero en atención a una posible causa de inconstitucionalidad distinta a la ahora planteada, que es el caso de la disposición final primera apartado 3, que en la STC 79/2024, FJ 9, fue examinada desde una óptica competencial, en tanto que lo que se plantea en el presente recurso es su posible inconstitucionalidad desde una perspectiva sustantiva por vulnerar el derecho de propiedad reconocido en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Orden de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Correspondiendo a este tribunal fijar, en función de las circunstancias concurrentes en cada supuesto sometido a su consideración, el orden del examen de las quejas planteadas [STC 183/2021, de 27 de octubre, FJ 2 C)], de conformidad con las delimitaciones efectuadas en los apartados anteriores del presente fundamento jurídico, el enjuiciamiento de constitucionalidad a realizar en la presente sentencia se limitará a los preceptos de la Ley 12/2023 y motivos impugnatorios siguientes, y por el orden que pasamos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15.1 b), c) y d), por posible exceso en el ejercicio de las competencias estatales previstas en el art. 149.1.1 y 13 CE —competencia exclusiva del Estado sobre la regulación de las condiciones básicas que garanticen la igualdad de todos los españoles en el ejercicio de los derechos y en el cumplimiento de los deberes constitucionales, y sobre las bases y coordinación de la planificación de la actividad económica,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Planteándose también la posible inconstitucionalidad del art. 15.1 c) por infracción del principio de autonomía local (arts. 137 y 140 CE), esta queja será examinada, en su caso, con carácter subsidiario, de modo que no será necesario su abordamiento si se estimase la queja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31.1 y 31.2, por posible extralimitación en el uso del art. 149.1.8 CE —competencia exclusiva estatal sobre legislación civil, sin perjuicio de la conservación, modificación y desarrollo por las comunidades autónomas de los derechos civiles, forales o especiales, allí donde existan, y en todo caso, sobre las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Disposición final primera apartado 3, por la invocada lesión del derecho de propiedad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Disposición final quinta apartados 2 y 6, por la alegada vulneración del derecho a la tutela judicial efectiva (art. 24.1 CE) en sus vertientes de acceso al proceso y a la ejecución de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 Sobre el alegado exceso en el ejercicio de las competencias estatales previstas en el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impugnación a analizar es la que afecta al art. 15.1 en sus letras b), c) y d). Este precepto, ubicado en el título II de la Ley 12/2023 “Acción de los poderes públicos en materia de vivienda” y en su capítulo I “Principios generales de la actuación pública en materia de vivienda”, tiene el contenido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 Derecho de acceso a la vivienda y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asegurar la efectividad de las condiciones básicas de igualdad en el ejercicio de los pertinentes derechos establecidos por esta ley, y en el marco de lo dispuesto en el texto refundido de la Ley de suelo y rehabilitación urbana aprobado por Real Decreto Legislativo 7/2015, de 30 de octubre, se establecen los siguientes criterios básicos en el ámbito de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la finalidad de adaptar la vivienda a la demanda y facilitar el acceso a una vivienda digna y adecuada, la ordenación territorial y urbanística promoverá la aplicación de tipologías edificatorias y de modalidades de viviendas y alojamientos que se adapten a las diferentes formas de convivencia, habitación y a las exigencias del ciclo de vida de los hogares, atendiendo, en su caso, a la casuística del medio rural. Estas actuaciones podrán ser tanto de transformación urbanística como edificatorias, de acuerdo con el artículo 7 del texto refundido de la Ley de suelo y rehabilitación urbana, aprobado por Real Decreto Legislativo 7/2015,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calificación de un suelo como de reserva para vivienda sujeta a un régimen de protección pública, a que se refiere la letra b) del apartado 1 del artículo 20, del texto refundido de la Ley de suelo y rehabilitación urbana, aprobado por Real Decreto Legislativo 7/2015, de 30 de octubre, no podrá modificarse, salvo en los casos excepcionales en los que el instrumento de ordenación urbanística justifique la innecesariedad de este tipo de viviendas o la imposibilidad sobrevenida de dicho destino, con independencia de que puedan modificarse las condiciones o características de la vivienda protegida para atender a la demanda y necesidades del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legislación sobre ordenación territorial o urbanística establecerá, para el suelo de reserva para vivienda sujeta a algún régimen de protección pública, recogido en la letra b) del apartado 1 del artículo 20, del texto refundido de la Ley de suelo y rehabilitación urbana, aprobado por Real Decreto Legislativo 7/2015, de 30 de octubre, el porcentaje que deberá ser destinado a vivienda sujeta a algún régimen de protección pública de alquiler. Este porcentaje no podrá ser inferior al 50 por 100, salvo en casos excepcionales en los que el instrumento de ordenación urbanística lo justifique, atendiendo a las características de las personas demandantes de vivienda u otras circunstancias de la realidad económica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fundan la impugnación de este precepto —en las letras indicadas— en la consideración de que la regulación contenida excede de las competencias exclusivas del Estado para la regulación de las condiciones básicas que garanticen la igualdad de todos los españoles en el ejercicio de los derechos y en el cumplimiento de los deberes constitucionales (art. 149.1.1 CE) y sobre las bases y coordinación de la planificación general de la actividad económica (art. 149.1.13 CE), invadiendo las competencias autonómicas en materia de ordenación del territorio, urbanismo y vivienda (art. 148.1.3 CE): al instar, en el caso de la letra b), la promoción de una determinada tipología edificatoria con afectación directa al modelo de ordenación territorial y urbanística que cada comunidad autónoma, en uso de sus competencias, quiera diseñar; al eliminar, en el caso de la letra c), cualquier margen de actuación de las comunidades autónomas sobre las reservas de suelo ya efectuadas para vivienda sujeta a un régimen de protección pública, impidiéndoles la modificación de dicha calificación; y al obligar, en el caso de la letra d), a las comunidades autónomas a destinar un porcentaje significativo de suelo al régimen de protección pública, concretamente, de alquiler, a pesar de no ser este el único régimen posible de protección pública de la vivienda, imponiendo, pues, un modelo concreto que agota las opciones de desarrollo normativo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rechaza los vicios de inconstitucionalidad alegados, defendiendo que la regulación cuestionada resulta amparada en el art. 149.1.1 y/o 13 CE. A tal efecto, señala que estamos ante directrices básicas que, en lo que hace a la letra b) tienen una finalidad meramente orientadora y de coordinación de la planificación en materia de vivienda en todo el territorio nacional. La previsión contenida en la letra c), por su parte, no agota el ámbito de actuación autonómico al permitir a las comunidades autónomas modificar la calificación de reserva que impone si se justifica su innecesariedad o imposibilidad sobrevenida. En relación con la letra d), invoca la STC 141/2014, argumentando que dicha sentencia valida la fijación de porcentajes en la legislación básica en el marco de la planificación general económica y que se corresponde con las necesidades de la sociedad española, tal como describe el preámbulo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15.1 b) de la Ley 12/2023 contiene una regla dirigida a las comunidades autónomas y a las entidades locales para que en el ejercicio de sus funciones promuevan “la aplicación de tipologías edificatorias y de modalidades de viviendas y alojamientos que se adapten a las diferentes formas de convivencia, habitación y a las exigencias del ciclo de vida de los hogares”, ello con la finalidad de “adaptar la vivienda a la demanda y facilitar el acceso a una vivienda digna y adecuada”, con atención “en su caso, a la casuística del medio rural”. Esto se corresponde con uno de los objetivos que persigue la Ley 12/2023, enunciado en su preámbulo, cual es el de “[f]avorecer el desarrollo de tipologías de vivienda adecuadas a las diferentes formas de convivencia y de habitación, favoreciendo la adaptación a las dinámicas y actuales exigencias de los hogares”.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la proyección que sobre la competencia exclusiva de las comunidades autónomas en materia de vivienda tienen los títulos competenciales del Estado, cuyo adecuado uso aquí se cuestiona, fue expuesta en el fundamento jurídico 3 B) de la STC 79/2024. Basta remitirse a lo allí sentado, en particular ahora respecto a la competencia exclusiva estatal para la regulación de las condiciones básicas que garanticen la igualdad de todos los españoles en el ejercicio de los derechos y en el cumplimiento de los deberes constitucionales [FJ 3 B) a)], para concluir que la norma cuestionada es una directriz o medida dirigida, teleológicamente, al condicionamiento del ejercicio de las competencias sobre ordenación del territorio y urbanismo, con la finalidad de garantizar la igualdad en el acceso a la vivienda, mediante, en este caso, el impulso o fomento de tipos o categorías de edificios, viviendas y alojamientos que garanticen una diversidad de oferta capaz de cubrir la diversidad de la demanda de vivienda en todo el territorio nacional. Además, en los términos amplios en que se describen, no permite concluir que impida —aunque sí condicione a los efectos pretendidos—, que cada comunidad autónoma pueda conformar un modelo urbanístico propio a la hora de ejercer su función de hacer ciudad, en atención a las concretas características de cada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letra b) del art. 15.1 de la Ley 12/2023 encuentra acomodo en el art. 149.1.1 CE, por lo que no cabe acoger la tacha de inconstitucionalidad sostenida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15.1 c) de la Ley 12/2023 impone a las administraciones públicas competentes en materia de ordenación territorial y urbanística que, como regla general salvable en ciertos casos excepcionales, la reserva de suelo que hayan efectuado en virtud del art. 20.1 b) TRLSRU, como suelo destinado a vivienda sujeta a un régimen de protección pública, no pueda ser objeto de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Pronunciarse sobre la constitucionalidad del precepto requiere previamente definir su sentido, pues combina dos planos diferentes: un suelo concreto como espacio físico delimitado y con una determinada calificación —reserva para vivienda sujeta a protección pública—, y el ámbito territorial, obviamente más amplio, del instrumento de ordenación urbanística donde aquel se engloba. Solo en función de lo que este último disponga puede decaer la prohibición de recalificar el suelo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la variación de la calificación de un suelo para vivienda con protección solo puede cambiar a otra que no sea tal y, por lo tanto, la medida busca evitar una modificación in peius de este tipo de reservas de suelo. También es claro que las excepciones a la regla general se mueven en aquel mismo doble plano, al hacerse depender bien de eventualidades fácticas relativas al suelo concreto (imposibilidad sobrevenida del destino), bien de las circunstancias existentes en el ámbito del instrumento de ordenación, que pudieran hacer devenir innecesarias reservas para este tipo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Vista esta configuración dual, la medida que aquí se discute produce como efecto la irreversibilidad de las reservas que de conformidad con el art. 20.1 b) TRLSRU haya fijado el instrumento de ordenación urbanística en todo su ámbito. Estamos, por tanto, ante una cláusula general de no regresión de las reservas de suelo para vivienda con protección pública, salvo que, atendiendo precisamente a lo que justifique el instrumento de ordenación urbanística, tales viviendas no sean ya necesarias. Una cláusula standstill similar a la que, con distintas técnicas y denominaciones, opera de forma habitual en el sector del Derecho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ella, el debate se ha planteado de forma exclusivamente competencial, sosteniendo los recurrentes, en primer lugar, una injerencia ilegítima del Estado en la competencia exclusiva de las comunidades autónomas en materia de urbanismo, reconocida en todos los estatutos de autonomía a través de la previsión del art. 148.1.3 CE y, en segundo lugar y de forma subsidiaria, una vulneración de la autonomía local reconocida en los arts. 137 y 140 CE. Analizaremos estas quejas de forma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15.1 c) de la Ley 12/2023 se dicta, tal y como indica su disposición final séptima, al amparo del art. 149.1.1 y 13 CE. Son los mismos títulos competenciales que en su momento avalaron la constitucionalidad de las medidas que hoy recoge el art. 20.1 b) TRLSRU, en la STC 141/2014, FJ 8 A) b), en relación con el entonces vigente art. 10 b) de la Ley 8/2007, de 28 de mayo, de suelo. Ya entonces dijimos que la determinación de una reserva mínima del suelo de uso residencial para vivienda en régimen de protección pública no excedía del alcance legítimo de las bases del art. 149.1.13 CE, encontrando en él cobertura, entre otras razones, por tener una incidencia clara en la actividad económica como “líneas directrices, criterios globales de ordenación y acciones y medidas singulares necesarias para alcanzar los fines propuestos dentro de la ordenación” de la vivienda como sector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complementaria, que el art. 15.1 c) de la Ley 12/2023 añade a dicho art. 20.1 b) TRLSRU, satisface igualmente el canon de constitucionalidad. Es evidente que la misma afecta a las competencias autonómicas en materia urbanística, pero lo hace el legislador estatal en genuino ejercicio de su competencia para establecer directrices y criterios globales de ordenación, en este caso la no reducción de la vivienda con protección pública en atención a las actuales circunstancias del mercado inmobiliario en España. Así lo señalamos también en la STC 79/2024, en concreto en el fundamento jurídico 5 B) c) en relación con otro de los incisos del art. 15.1 de la Ley 12/2023, también construido sobre la referencia al art. 20.1 b)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lo anterior para descartar la primera y principal tacha de inconstitucionalidad, que han planteado los recurrentes contra el art. 15.1 c) de la Ley 12/2023, máxime si se tiene en cuenta que la argumentación de la demanda no considera respecto de este precepto en ningún momento el art. 149.1.13 CE, pivotando la queja en exclusiva sobre el art. 149.1.1 CE y limitándose el recurso a afirmar que se deja vacío de contenido un futuro desarrollo por las comunidades autónomas. Nada más lejos de la realidad, toda vez que el precepto no efectúa una normación completa del ámbito al que se dirige, ni impide que el legislador autonómico —sometiéndose, eso sí, al condicionamiento que supone— disponga de un amplio margen para desarrollar un régimen urbanístico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Resta por examinar la impugnación subsidiaria de los recurrentes basada en una eventual vulneración del principio de autonomía local (arts. 137 y 140 CE) por parte del mismo art. 15.1 c)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valorarla, debemos partir de que la autonomía local se configura, según nuestra doctrina [por todas, STC 105/2019, de 19 de septiembre, FJ 4 a)], como un principio constitucional con un contenido mínimo que el legislador debe respetar. En relación con ello, como se señalaba recientemente en la STC 88/2024, de 5 de junio, FJ 6 b), “hemos tenido ocasión de indicar (STC 25/2024, de 13 de febrero, FJ 5) que la Constitución no asegura un contenido concreto o un ámbito competencial determinado a los entes locales, permitiendo la autonomía local configuraciones legales diversas (SSTC 32/1981, de 28 de julio, FJ 3, y 170/1989, de 19 de octubre, FJ 9)”. Tal y como estableció la STC 161/2019, de 12 de diciembre, FJ 5 a):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 La autonomía local permite configuraciones legales diversas, como recuerda la STC 41/2016, de 3 de marzo, FJ 11 b), cuando afirma que “al distribuir poder local, el Estado y las comunidades autónomas disponen de ‘libertad de configuración’, pero deben graduar el alcance o intensidad de la intervención local en función de la relación existente entre los intereses locales y supralocales dentro de tales asuntos o materias [STC 154/2015, de 9 de julio, FJ 6 a), citando las SSTC 32/1981, FJ 4; 170/1989, FJ 9; 51/2004, de 13 de abril, FJ 9; 95/2014, de 12 de junio, FJ 5; 57/2015, de 18 de marzo, FJ 6, y 92/2015, de 14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innegable que en el urbanismo, ámbito en que se integra la delimitación de los diferentes usos de los que es susceptible el suelo, existe un interés municipal preferente. De ello se ha hecho eco este tribunal en múltiples ocasiones, afirmando que “no es necesario argumentar particularmente que, entre los asuntos de interés de los municipios y a los que por tanto se extienden sus competencias, está el urbanismo” [SSTC 40/1998, de 19 de febrero, FJ 39; 159/2001, de 5 de julio, FJ 4; 104/2013, de 25 de abril, FJ 6, y 154/2015,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incuestionable que la disposición recurrida tiene clara incidencia en un ámbito propio del círculo de intereses de los municipios, al restringir su capacidad decisoria para ordenar con libertad los usos del suelo de su territorio, pero también ha quedado dicho en el apartado precedente de este fundamento jurídico que el Estado tiene competencia para incidir en esta materia desde el legítimo ejercicio de competencias transversales. Ello no es de extrañar, dado que “en el ámbito urbanístico municipal se proyecta una auténtica ‘imbricación de intereses diversos’ (STC 51/2004, de 13 de abril, FJ 12), que se articula tanto mediante la intervención de administraciones territoriales distintas del municipio, al que corresponde el protagonismo […] como a través del establecimiento de determinaciones básicas de carácter territorial vinculantes para ese mismo planificador urbanístico municipal” [STC 57/2015, FJ 17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la afección a la autonomía local se produce al ejercer el Estado la competencia del art. 149.1.13 CE. Y, a partir del análisis del precepto impugnado y el traslado de la doctrina expuesta, es posible apreciar que se ponderan los intereses afectados de un modo que no puede considerarse contrario al principio constitucional de autonomía local. El interés supralocal, derivado en este caso de las circunstancias de escasez de vivienda protegida, justifica la directriz planificadora de que no se minore el suelo reservado para ella y restringe la autonomía local de una forma limitada y proporcionada. No en vano, no se afecta a la libertad de calificación del suelo con carácter general, solo al afectado a reservas de un determinado tipo y, dentro de ellas, sigue existiendo un amplio campo de actuación local para establecer las condiciones o características urbanísticas de la vivienda para cuya protección se establece la reserva en atención a las circunstancias del ámbito territorial. No existe, por tanto, el efecto que denuncia la demanda, cuando afirma que se elimina cualquier margen de actuación sobre las reservas ya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la salvaguarda de la imposibilidad fáctica sobrevenida de la efectiva realización destino de la reserva, el precepto anuda la afección de la autonomía urbanística local a la necesidad de vivienda sujeta a protección pública en el ámbito del instrumento urbanístico, de suerte que, desaparecida la segunda, cesa también la primera. Identificar la finalidad de la disposición controvertida no plantea mayores dificultades: instar la cobertura de las necesidades de vivienda protegida allí donde existan.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15.1 c) de la Ley 12/2023 no vulnera, en consecuencia, el principio constitucional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procede analizar la impugnación del art. 15.1 d) de la Ley 12/2023, planteado en estricto debate competencial Estado-comunidades autónomas y sin que, respecto a él, los recurrentes hayan cuestionado su conformidad con el principio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contiene una regla general, una concreción de esta, y una excepción a esta última y canaliza la opción del legislador de promover una determinada modalidad de vivienda de protección pública, la del alquiler, cuya potenciación es ínsita en la Ley 12/2023 [art. 2 h)] a fin de revertir lo que el legislador ha identificado como desequilibrio entre la tenencia en propiedad y la vivienda en régimen de alquiler. Lo hace en la proyección competencial transversal propia del art. 149.1.1 CE al encaminarse a garantizar la igualdad en el acceso a la vivienda, teniendo en cuenta que la conveniencia o no de la opción legislativa, legítima en todo caso dadas las diferencias que un régimen de disfrute y otro de vivienda suponen desde el punto de vista de la disponibilidad financiera, queda fuera de todo juicio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regla general, el primer inciso impone al legislador autonómico en materia de ordenación del territorio y urbanismo que, dentro del porcentaje de reserva de suelo destinado a vivienda sujeta a algún régimen de protección pública, de conformidad con el antes analizado art. 20.1 b) TRLSRU, establezca el específico porcentaje de reserva que se destinará a algún régimen de protección pública de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reproche de índole competencial cabe hacer al aludido inciso, que no impide que las comunidades autónomas, respetando la garantía en él contenido, puedan desarrollar la política urbanística y de vivienda, más concretamente de fomento y promoción de vivienda en régimen de protección pública, que estipulen más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conclusiones no quedan enervadas por el hecho de que, a continuación, el precepto vaya más allá al concretar, en un segundo inciso, que este porcentaje de reserva destinado a vivienda sujeta a algún régimen de protección pública de alquiler “no podrá ser inferior al 50 por 100, salvo en casos excepcionales en los que el instrumento de ordenación urbanística lo justifique, atendiendo a las características de las personas demandantes de vivienda u otras circunstancias de la realidad económica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se trata de un porcentaje elevado, pero no puede decirse que impida la implementación de otros regímenes de protección pública a que puede estar sujeta la vivienda, como la tenencia en propiedad, alquiler con opción de compra, cesión de uso, concesión, así como otras alternativas o soluciones habitacionales, de muy variada naturaleza y características, como pudieran ser aquellas de carácter más transitorio y urgente encaminadas a satisfacer mínimamente la necesidad de vivienda de los más vulnerables de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Cuál haya de ser, en cada caso, el régimen de protección pública de vivienda más idóneo será cuestión a valorar en atención a las particulares necesidades de la población y demás circunstancias concurrentes, y precisamente el precepto en cuestión permite excepcionar la regla general del 50 por 100 en aquellos casos, como hemos visto, en los que el instrumento de ordenación urbanística lo justifique, atendiendo a las características de las personas demandantes u otras circunstancias de la realidad económica y social, preservando, de nuevo, un ámbito identificable de capacidad decisoria.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15.1 d) da lugar a una afección de tipo condicional —ello explica la fijación de un determinado porcentaje— del ámbito material en que se proyecta, sin que no obstante efectúe una ordenación excesiva del sector de actividad en el que se ejerce el derecho cuyo ejercicio en igualdad de condiciones pretende garantizar. No configura, por ello, un modelo concreto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por otro lado, no cabe obviar la proyección económica del art. 15.1 d) y su consecuente encaje en el art. 149.1.13 CE. Como declaramos en la STC 79/2024, FJ 5 B) c), en referencia a la STC 141/2014, “[e]ste tribunal ya ha declarado la constitucionalidad de previsiones legales estatales que imponen a otras administraciones establecer ciertas reservas de suelo en pro de vivienda con algún tipo de intervención pública. Así, en relación a la actividad de planificación y a la regulación del art. 10 b) de la Ley 8/2007, de 28 de mayo, de suelo (luego sustituido por el art. 20.1 b) TRLSRU), se consideró que este tipo de medidas encuentran cobertura en el art. 149.1.13 CE, por tener una incidencia clara en la actividad económica como ‘líneas directrices, criterios globales de ordenación y acciones y medidas singulares necesarias para alcanzar los fines propuestos dentro de la ordenación’ de la vivienda como sector económico”; ello se basó en la idea recogida en la citada STC 141/2014, FJ 8 A) b), y posteriormente reiterada en la STC 75/2018, de 5 de julio, FJ 6 A), “de que las viviendas protegidas han de actuar como factor regulador del mercado de la vivienda, persiguiendo la consecución en este ámbito de ciertos objetivos, económicos y sociales; señaladamente, el garantizar el acceso de ciertas capas de la población a una vivienda digna y lograr una moderación o contención de precios, especialmente en los periodos alcistas del ciclo económico, asegurando la existencia de una oferta de viviendas de protección pública que limite y compita con la oferta de vivienda libre. Se trata, por tanto, de una medida normativa que tiene una incidencia clara en la actividad económica”. Este mismo fundamento es el que late en el art. 15.1 d) que se cuestiona, de ahí que deba entenderse igualmente amparado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descartamos la tacha de inconstitucionalidad dirigida contra el art. 15.1 d)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alegada extralimitación en el uso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examinar a continuación la impugnación que se dirige en este caso contra el art. 31 de la Ley 12/2023, en sus apartados 1 y 2. El precepto en cuestión, situado en el título IV de la Ley 12/2023, que lleva por epígrafe “Medidas de protección y transparencia en las operaciones de compra y arrendamiento de vivienda”, y en el capítulo I de aquel, referido al “régimen general de derechos, e información básica”, es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31. Información mínima en las operaciones de compra y arrendamiento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Sin perjuicio de los principios y requerimientos contenidos en la normativa autonómica de aplicación y con carácter mínimo, la persona interesada en la compra o arrendamiento de una vivienda que se encuentre en oferta podrá requerir, antes de la formalización de la operación y de la entrega de cualquier cantidad a cuenta, la siguiente información, en formato accesible y en soporte duradero, acerca de las condiciones de la operación y de las características de la referida vivienda y del edificio en que se encuentra: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Identificación del vendedor o arrendador y, en su caso, de la persona física o jurídica que intervenga, en el marco de una actividad profesional o empresarial, para la intermediación en la 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Condiciones económicas de la operación: precio total y conceptos en este incluidos, así como las condiciones de financiación o pago que, en su caso, pudieran establecerse.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Características esenciales de la vivienda y del edificio, entre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Certificado o cédula de habitabilidad.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Acreditación de la superficie útil y construida de la vivienda, diferenciando en caso de división horizontal la superficie privativa de las comunes, y sin que pueda en ningún caso computarse a estos efectos las superficies de la vivienda con altura inferior a la exigida en la normativa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Antigüedad del edificio y, en su caso, de las principales reformas o actuaciones realizadas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Servicios e instalaciones de que dispone la vivienda, tanto individuales como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Certificado de eficiencia energética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Condiciones de accesibilidad de la vivienda y del edificio.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7.º Estado de ocupación o disponibilidad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Información jurídica del inmueble: la identificación registral de la finca, con la referencia de las cargas, gravámenes y afecciones de cualquier naturaleza, y la cuota de participación fijada en el título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caso de tratarse de vivienda protegida, indicación expresa de tal circunstancia y de la sujeción al régimen legal de protección que le sea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caso de edificios que cuenten oficialmente con protección arquitectónica por ser parte de un entorno declarado o en razón de su particular valor arquitectónico o histórico, se aportará información sobre el grado de protección y las condiciones y limitaciones para las intervenciones de reforma y rehabilitación.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Cualquier otra información que pueda ser relevante para la persona interesada en la compra o arrendamiento de la vivienda, incluyendo los aspectos de carácter territorial, urbanístico, físico-técnico, de protección patrimonial, o administrativo relacionados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mismos términos de lo establecido en el apartado anterior, la persona interesada en la compra o arrendamiento de una vivienda podrá requerir información acerca de la detección de amianto u otras sustancias peligrosas o nocivas para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diputados impugnantes sostienen que el precepto transcrito infringe el régimen constitucional de distribución de competencias entre el Estado y las comunidades autónomas, concretamente la previsión contenida en el art. 149.1.8 CE referida a la competencia exclusiva del Estado en materia de legislación civil, sin perjuicio de la conservación, modificación y desarrollo por las comunidades autónomas de los derechos civiles, forales o especiales, allí donde existan, y en todo caso sobre las bases de las obligaciones contractuales. Esto porque consideran los recurrentes que el precepto impugnado no respeta la referida conservación, modificación y desarrollo por las comunidades autónomas de su Derecho civil propio, excediéndose de lo que son las bases de las obligaciones contractuales. Se apoyan para ello en lo declarado por este tribunal en la STC 132/2019, y en la legislación foral navarra y catalana respecto a las obligaciones del vendedor.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alegato de los recurrentes es rebatido por el representante del Estado, quien niega la tacha de inconstitucionalidad aducida, argumentando que el precepto impugnado incide en el ámbito civil contractual de las obligaciones entre partes cuya regulación se halla dentro de la competencia del Estado sobre las bases de las obligaciones contractuales al amparo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Encuadramiento competencial y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operación a realizar es determinar la materia objeto de la regulación contenida en las normas discutidas. Para ello, debemos atender al carácter, sentido y finalidad de las disposiciones traídas al conflicto, delimitando así la regla competencial aplicable al caso [por todas, STC 65/2020, de 18 de junio, FJ 6 e)]. En esta tarea, el Tribunal no se encuentra vinculado por las incardinaciones competenciales contenidas en las normas sometidas a su enjuiciamiento (STC 132/2019, FJ 4), siendo que en este caso la disposición final séptima de la Ley 12/2023 remite a los arts. 149.1.1 y 13 CE; ni tampoco por “el encuadramiento competencial que realicen las partes en el proceso” (por todas, STC 18/2016, de 4 de febrero, FJ 10), que aquí es el sintetizado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 de la Ley 12/2023 regula una información mínima que habrá de suministrarse a petición de quien esté interesado en la compra o arrendamiento de una vivienda. Tal información se refiere tanto a cuestiones propias del negocio jurídico (identificación de intervinientes y condiciones económicas) como de su objeto (características esenciales, condiciones de seguridad, salubridad y situación administrativa). Existen evidentes conexiones con el derecho a la vivienda (digna y adecuada), sobre todo en esta segunda parte, pero la regulación controvertida no puede encuadrarse con carácter principal en títulos relacionados con esta materia a efectos competenciales, toda vez que se trata de regular información precontractual necesaria para la formación de la voluntad negocial, garantizando la transparencia de la operación. La finalidad del precepto, claramente tuitiva del interesado en la compra o arrendamiento, por la asimetría de la disponibilidad de información sobre el inmueble, no impide, como no lo hizo por ejemplo en el caso examinado en la STC 37/2022, que estemos ante una materia claramente civil. Tienen razón las partes al enmarcar los preceptos recurridos en el art. 149.1.8 CE, correspondiendo la competencia exclusiva para legislar en la materia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Discrepan después en si debe entenderse como una mera cuestión civil el primer inciso del título competencial, que exige respetar las garantías autonómicas de conservación, modificación y desarrollo respecto a los derechos forales o especiales, lo que para los recurrentes no se estaría produciendo; o bien en el segundo, en concreto dentro de la submateria “bases de las obligaciones contractuales”, donde la competencia estatal es más amplia. Ciertamente, hemos dicho que “[e]l sentido de esta segunda reserva competencial en favor del legislador estatal no es otro, pues, que el de delimitar un ámbito dentro del cual nunca podrá estimarse subsistente ni susceptible, por tanto, de conservación, modificación o desarrollo, Derecho civil especial o foral alguno” [STC 156/1993, de 6 de mayo, FJ 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la interpretación del alcance y contenido del art. 149.1.8 CE y en particular sobre las bases de las obligaciones contractuales puede ser determinada por remisión, entre otras, a las SSTC 132/2019, FJ 6, y 157/2021, de 16 de septiembre, FJ 9 c). No obstante, en este caso resulta ocioso entrar en la disquisición planteada, toda vez que la misma Ley 12/2023 dispone, en el apartado 4 de la misma disposición final séptima, no discutida por los recurrentes, que lo previsto en ella se aplicará sin perjuicio, entre otras cosas, de “[l]as previsiones de los regímenes civiles, forales o especiales en el ámbito reservado a las mismas por el artículo 149.1.8 de la Constitución, allí donde existan”. Una vez establecido por este tribunal que materialmente los preceptos impugnados suponen un legítimo ejercicio de las competencias estatales ex art. 149.1.8 CE, las competencias autonómicas que la demanda defiende al articular este motivo de queja, lejos de vulnerarse, quedan salvaguardadas directa y expresamente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desestimarse la impugnación del art. 31.1 y 31.2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invocada lesión del derecho de propiedad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12/2023 es también impugnada por los recurrentes en su disposición final primera, apartado 3, que modifica el art. 17 LAU, añadiendo dos nuevos apartados, 6 y 7. Concretamente, los recurrentes dirigen su tacha de inconstitucionalidad únicamente contra el nuevo apartado 7 del art. 17 LAU, en este caso, por estimar lesionado el derecho de propiedad ex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disposición final primera, bajo la rúbrica “Medidas de contención de precios en la regulación de los contratos de arrendamiento de vivienda” da la siguiente redacción al referido art. 17.7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dispuesto en el apartado anterior, en los contratos de arrendamiento de vivienda sujetos a la presente ley en los que el arrendador sea un gran tenedor de vivienda de acuerdo con la definición establecida en la Ley 12/2023, de 24 de mayo, por el derecho a la vivienda, y en los que el inmueble se ubique en una zona de mercado residencial tensionado dentro del periodo de vigencia de la declaración de la referida zona en los términos dispuestos en la referida Ley 12/2023, de 24 de mayo, por el derecho a la vivienda, la renta pactada al inicio del nuevo contrato no podrá exceder del límite máximo del precio aplicable conforme al sistema de índices de precios de referencia atendiendo a las condiciones y características de la vivienda arrendada y del edificio en que se ubique, pudiendo desarrollarse reglamentariamente las bases metodológicas de dicho sistema y los protocolos de colaboración e intercambio de datos con los sistemas de información estatales y autonómicos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limitación se aplicará a los contratos de arrendamiento de vivienda en los que el inmueble se ubique en una zona de mercado residencial tensionado dentro del periodo de vigencia de la declaración de la referida zona en los términos dispuestos en la referida Ley 12/2023, de 24 de mayo, por el derecho a la vivienda, y sobre el que no hubiese estado vigente ningún contrato de arrendamiento de vivienda vigente en los últimos cinco años, siempre que así se recoja en la resolución del Ministerio de Transportes, Movilidad y Agenda Urbana, al haberse justificado dicha aplicación en la declaración de la zona de mercado residencial tensionado”.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ha reflejado en los antecedentes de hecho, los recurrentes estiman que la redacción dada al transcrito precepto fruto de la disposición final primera, apartado 3, de la Ley de vivienda es contraria al derecho de propiedad (art. 33 CE) al limitar la facultad esencial de disfrute que integra este derecho, excediéndose la Ley 12/2023 en este punto al no respetar el contenido esencial del derecho de propiedad, de conformidad con el art. 53.1 CE. Consideran, en tal sentido, que las medidas impuestas no resultan imprescindibles para la consecución del fin pretendido, cual es la promoción del acceso a la vivienda, al existir otras medidas de tipo fiscal, procesal, laboral o social menos invasivas del derecho de propiedad y de la autonomía de la voluntad de las partes, careciendo tanto de justificación objetiva y razonable como de apoyo en precepto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Abogacía del Estado rechaza este argumento en el entendimiento de que la medida controvertida no desfigura el derecho de propiedad, sino que responde a la función social que forma parte de la esencia de este derecho, plasmada aquí en la finalidad de paliar la situación de carestía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en que se plantea el debate entre las partes, resulta preciso exponer la doctrina de este tribunal sobre el significado y extensión del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33 CE reconoce en su apartado primero, el derecho a la propiedad privada y a la herencia, señalando en su apartado segundo, que la función social de estos derechos delimitará su contenido de acuerdo con las leyes y previendo específicamente, en su apartado tercero, como garantía, que nadie podrá ser privado de sus bienes y derechos sino por causa justificada de utilidad pública o interés social, mediante la correspondiente indemnización y de conformidad con lo dispuesto por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este derecho fue incorporado al catálogo del Convenio europeo para la protección de los derechos humanos y de las libertades fundamentales (CEDH) a través del Protocolo adicional al Convenio, de 20 de marzo de 1952, cuyo art.1 reconoce en su párrafo primero el derecho de toda persona física o moral al respeto de sus bienes y prescribe que “[n]adie podrá ser privado de su propiedad más que por causa de utilidad pública y en las condiciones previstas por la ley y los principios generales del Derecho internacional”. Añadiendo en su párrafo segundo que “[l]as disposiciones precedentes se entienden sin perjuicio del derecho que poseen los Estados de poner en vigor las leyes que juzguen necesarias para la reglamentación del uso de los bienes de acuerdo con el interés general o para garantizar el pago de los impuestos u otras contribuciones o de las multas”. Como afirmamos en la STC 48/2005, de 3 de marzo, FJ 4, “[e]l Tribunal Europeo de Derechos Humanos ha precisado el objeto de este artículo señalando que ‘contiene tres normas distintas (STEDH de 21 de febrero de 1986, asunto James y otros c. Reino Unido, § 37): la primera, que se explica en la primera frase del primer párrafo y reviste un carácter general, enuncia el principio de respeto a la propiedad; la segunda, que figura en la segunda frase del mismo párrafo, se refiere a la privación de la propiedad y la somete a ciertas condiciones; en cuanto a la tercera, consignada en el segundo párrafo, reconoce a los Estados contratantes el poder, entre otros, de reglamentar el uso de bienes conforme al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propiedad privada, tal como hemos venido declarando de forma reiterada, tiene una doble dimensión, como institución y como derecho individual, habiendo venido experimentando “‘una transformación tan profunda que impide concebirla hoy como una figura jurídica reconducible exclusivamente al tipo abstracto descrito en el art. 348 CC’ pues ‘la progresiva incorporación de finalidades sociales […] ha producido una diversificación de la institución dominical en una pluralidad de figuras o situaciones jurídicas reguladas con un significado y alcance diversos’ que se ha traducido ‘en diferentes tipos de propiedades dotadas de estatutos jurídicos diversos, de acuerdo con los bienes sobre los que cada derecho de propiedad recae’ (STC 37/1987, FJ 2)” (STC 7/2023, de 21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afirmado en la STC 204/2004, FJ 5, que “[a]l derecho a la propiedad privada le es aplicable la garantía del necesario respeto a su contenido esencial, en virtud de lo dispuesto en el art. 53.1 CE. A este propósito es oportuno recordar sucintamente que sobre el concepto del contenido esencial de los derechos, a que se refiere el mencionado art. 53.1 CE, este tribunal tiene declarado que la determinación del contenido esencial de cualquier tipo de derecho subjetivo —y, por tanto, también de los derechos fundamentales de la persona— viene marcada en cada caso por el elenco de ‘facultades o posibilidades de actuación necesarias para que el derecho sea recognoscible como perteneciente al tipo descrito y sin las cuales deja de pertenecer a este tipo y tiene que pasar a quedar comprendido en otro, desnaturalizándose, por decirlo así. Todo ello referido al momento histórico que en cada caso se trata y a las condiciones inherentes a las sociedades democráticas cuando se trate de derechos constitucionales’. Determinación que, desde otro ángulo metodológico, no contradictorio ni incompatible con aquel, ha sido expresada también por este tribunal como ‘aquella parte del contenido del derecho que es absolutamente necesaria para que los intereses jurídicamente protegibles, que dan vida al derecho, resulten real, concreta y efectivamente protegidos. De este modo, se rebasa o se desconoce el contenido esencial cuando el derecho queda sometido a limitaciones que lo hacen impracticable, lo dificultan más allá de lo razonable o lo despojan de la necesaria protección (SSTC 11/1981, de 8 de abril, FJ 10)’ (STC 37/1987,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general sobre el contenido esencial de los derechos constitucionales, proyectándola sobre el derecho a la propiedad privada, hemos afirmado que poniendo en estrecha conexión los tres apartados del art. 33 CE, que revelan la naturaleza del derecho en su formulación constitucional, “la Constitución reconoce un derecho a la propiedad privada que se configura y protege, ciertamente, como un haz de facultades individuales sobre las cosas, pero también y al mismo tiempo, como un conjunto de derechos y obligaciones establecidos, de acuerdo con las leyes, en atención a valores o intereses de la comunidad, es decir, a la finalidad o utilidad social que cada categoría de bienes objeto de dominio está llamada a cumplir. Por ello, la fijación del contenido esencial de la propiedad privada no puede hacerse desde la exclusiva consideración subjetiva del derecho o de los intereses individuales que a este subyacen, sino que debe incluir igualmente la necesaria referencia a la función social, entendida no como mero límite externo a su definición o ejercicio, sino como parte integrante del derecho mismo. Utilidad individual y función social definen, por tanto, inescindiblemente el contenido del derecho de propiedad sobre cada categoría o tipo de bienes” (SSTC 204/2004, FJ 5; 112/2006, de 5 de abril, FJ 10, y 168/2023, de 22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función y límites del legislador en relación con el contenido esencial de los derechos constitucionales y, en particular, del derecho de propiedad, hemos mantenido que “[c]orresponde al legislador delimitar el contenido del derecho de propiedad en relación con cada tipo de bienes, respetando siempre el contenido esencial del derecho, entendido como recognoscibilidad de cada tipo de derecho dominical en el momento histórico de que se trate y como practicabilidad o posibilidad efectiva de realización del derecho, sin que las limitaciones y deberes que se impongan al propietario deban ir más allá de lo razonable” [SSTC 37/1987, de 26 de marzo, FJ 2; 170/1989, de 19 de octubre, FJ 8 b), y 89/1994, de 17 de marzo, FJ 4]. […]. Incumbe, pues, al legislador, con los límites señalados, la competencia para delimitar el contenido de los derechos dominicales, lo que no supone, claro está, una absoluta libertad en dicha delimitación que le permita ‘anular la utilidad meramente individual del derecho’ o, lo que es lo mismo, el límite lo encontrará, a efectos de la aplicación del art. 33.3 CE, en el contenido esencial, esto es, en no sobrepasar ‘las barreras más allá de las cuales el derecho dominical y las facultades de disponibilidad que supone que resulte recognoscible en cada momento histórico y en la posibilidad efectiva de realizar el derecho’ [STC 170/1989, FJ 8 b)]” (STC 204/2004,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siguiendo esta senda, hemos recordado, asimismo, recientemente (SSTC 8/2023, de 22 de febrero, FJ 9, y 168/2023, FJ 4) que “[e]s obvio que la delimitación legal del contenido de los derechos patrimoniales o la introducción de nuevas limitaciones no pueden desconocer su contenido esencial, pues en tal caso no cabría hablar de una regulación general del derecho, sino de una privación o supresión del mismo que, aun cuando predicada por la norma de manera generalizada, se traduciría en un despojo de situaciones jurídicas individualizadas, no tolerado por la norma constitucional, salvo que medie la indemnización correspondiente” (STC 8/2023, FJ 9). «“[E]l legislador del derecho de propiedad, aparte del necesario respeto a su contenido esencial que predica el artículo 53.1 CE, de ‘los derechos y libertades reconocidos en el capítulo segundo del presente título’, no encuentra otro límite que el de no sobrepasar ‘el equilibrio justo’ o ‘relación razonable entre los medios empleados y la finalidad pretendida’ (por todas, SSTEDH de 21 de febrero de 1986, asunto James y otros c. Reino Unido, § 50), teniendo en cuenta que en las decisiones de índole social y económica se reconoce al legislador un amplio margen de apreciación sobre la necesidad, los fines y las consecuencias de sus disposiciones (inter alia, asuntos James y otros c. Reino Unido, § 46; ex Rey de Grecia y otros c. Grecia, de 23 de noviembre de 2000, § 87, Broniowski c. Polonia, de 22 de junio de 2004, §149)” (STC 16/2018, de 22 de febrero, FJ 7, […] 32/2018, de 12 de abril, 112/2021, de 13 de mayo, FJ 6)» (STC 168/2023,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el anterior argumento, también hemos declarado (STC 168/2023, FJ 5) que “para comprobar si se respeta la primera regla contenida en el art. 1 (protección de la propiedad) del Protocolo adicional al CEDH, [el Tribunal Europeo de Derechos Humanos] considera necesario comprobar si la injerencia en el derecho de propiedad ha respetado el justo equilibrio entre las exigencias del interés general de la comunidad y las de protección de los derechos fundamentales del individuo (STEDH, de 23 de septiembre de 1982, asunto Sporrong y Lönnroth c. Suecia, § 69). Dicho justo equilibrio se refleja en la estructura del art. 1 de la Convención en su conjunto y entraña la necesidad de una relación de proporcionalidad entre los medios empleados y el fin que se pretende alcanzar (STEDH de 5 de enero de 2000, asunto Beyeler c. Italia, §114). Para comprobar si existe una relación razonable de proporcionalidad entre los medios empleados y el fin que se pretende alcanzar con cualesquiera medidas aplicadas por el Estado, incluidas medidas que privan a una persona de sus posesiones, el Tribunal Europeo considera también esencial determinar si con la ‘acción o inacción’ de la administración, la persona en cuestión tuvo que soportar una carga desproporcionada y excesiva (STEDH de 29 de marzo de 2011, asunto Potomska y Potomski c. Polonia, §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mejor comprensión de este punto interesa tener presente que el nuevo art. 17.6 LAU, que como se ha dicho los recurrentes no combaten en realidad, introduce una limitación de precio para los nuevos alquileres de vivienda en zonas de mercado residencial tensionado, durante su vigencia, que toma como referencia la renta y las condiciones de los contratos de arrendamiento que hubiera habido sobre el inmueble en los cinco años anteriores (aplicando una cláusula de actualización y con ciertas causas para aumentar su cuantía). Por su parte, el sí discutido nuevo art. 17.7 LAU contiene dos tipos de previsiones en párrafos separados, que se refieren a dos situaciones diferentes entre sí y en los que no opera la regla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la del propietario gran tenedor de vivienda (siempre de acuerdo con la definición establecida en la Ley 12/2023) que alquila en esas zonas, al que se le aplica el sistema oficial de índices de precios de referencia. La segunda es la del propietario que no es gran tenedor pero que no ha tenido la vivienda alquilada en los últimos cinco años, al que también se le aplica este mismo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dos situaciones subjetivas diversas, que tienen sus peculiaridades y que, en otros puntos de la Ley 12/2023, reciben tratamiento radicalmente diferenciado. Así, el título I impone únicamente a los grandes tenedores de vivienda en estas zonas un deber de información, a requerimiento de la administración competente en materia de vivienda, con objeto de asegurar el cumplimiento de los deberes asociados al derecho de propiedad de la vivienda, especialmente en estos entornos en los que, como explica el preámbulo, “deben evitarse prácticas de retención y desocupación indebidas, que podrían tener efectos muy negativos en el mercado residencial a nivel local”. Esa es la lógica en que debe entenderse también la limitación de rentas que nos ocupa referenciada a un sistema oficial de índices de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limitación se extiende también a propietarios que no tienen esa condición de grandes tenedores, por la cabal razón de que no existen arrendamientos previos sobre los que pueda aplicarse la regla del art. 17.6 LAU que opera para este tipo de propietarios con carácter general. Ese es el motivo por el que el legislador extiende a este segundo tipo de sujetos la norma de los grandes tenedores, con la cautela, eso sí, de que la limitación de rentas se hubiera justificado en la declaración de la zona tensionada en cuestión y se recoja en la resolución ministerial correspondiente. Tal previsión no existe para los grandes tenedores, siendo evidente, por tanto, que el legislador no ignora la diferente situación de los propietarios a quienes se aplica cada párrafo del nuevo art. 17.7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Aclarada la lógica subjetiva del precepto sometido a examen, conviene también hacer alusión a otros con los que guarda conexión objetiva, para entender cómo se fijan los índices de referencia del precio del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caso de la disposición final primera de la Ley 12/2023 en su apartado 6, que añade una disposición transitoria séptima a la Ley de arrendamientos urbanos, redactada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séptima. Aplicación de las medidas en zonas tensionadas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regulación establecida en el apartado 7 del artículo 17 se aplicará a los contratos que se formalicen desde la entrada en vigor de la Ley 12/2023, de 24 de mayo, por el derecho a la vivienda, y una vez se encuentre aprobado el referido sistema de índices de precios de referencia, de acuerdo con lo previsto en la disposición adicional primera de la Ley 12/2023, de 24 de mayo, por el derecho a la vivienda y lo establecido en la disposición adicional segunda del Real Decreto-ley 7/2019, de 1 de marzo, de medidas urgentes en materia de vivienda y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del Departamento ministerial competente en materia de vivienda que apruebe el referido sistema de índices de precios de referencia se realizará por ámbitos territoriales, considerando las bases de datos, sistemas y metodologías desarrolladas por las distintas comunidades autónomas y asegurando en todo caso la coordinación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primera de la Ley 12/2023, a la que alude el apartado 1 de la nueva disposición transitoria séptima de la Ley de arrendamientos urbanos, tiene por objeto la regulación de la “[b]ase de datos de contratos de arrendamiento de vivienda y refuerzo de la coordinación en la información sobre contratos de arrendamiento”,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el desarrollo de lo previsto en esta ley, se conformará una base de datos de contratos de arrendamiento de vivienda, a partir de la información contenida en los actuales registros autonómicos de fianzas de las comunidades autónomas, en el registro de la propiedad y otras fuentes de información de ámbito estatal, autonómico o local, con el objeto de incrementar la información disponible para el desarrollo del sistema de índices de referencia del precio del alquiler de vivienda establecido en la disposición adicional segunda del Real Decreto-ley 7/2019, de 1 de marzo, de medidas urgentes en materia de vivienda y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promoverán los mecanismos de colaboración con las comunidades autónomas y otros organismos e instituciones, para disponer de la información veraz sobre los contratos de arrendamiento de vivienda vigentes, a través de los datos recogidos en los distintos registros autonómicos y estatales, con el objeto de realizar un adecuado seguimiento del conjunto de medidas incluidas en esta ley y determinar el progreso en el cumplimiento de los objetivos de incrementar la oferta de vivienda en alquiler a precios asequibles.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entrada en vigor de la ley se iniciará un proceso específico de colaboración entre el Departamento ministerial competente en materia de vivienda y las comunidades autónomas que hayan desarrollado sistemas de referencia del precio del alquiler en sus respectivos ámbitos territoriales para asegurar la colaboración entre sistemas, la atención a las especificidades territoriales que deban tenerse en cuenta, así como el establecimiento de plazos para agilizar su aplicación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a la disposición adicional segunda del Real Decreto-ley 7/2019, de 1 de marzo, de medidas urgentes en materia de vivienda y alquiler, dedicada a la regulación del sistema de índices de referencia del precio del alquiler de vivienda, tiene el contenido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segunda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garantizar la transparencia y el conocimiento de la evolución del mercado del alquiler de viviendas, así como para aplicar políticas públicas que incrementen la oferta de vivienda asequible y para facilitar la aplicación de medidas de política fiscal, se crea el sistema estatal de índices de referencia del precio del alquiler de vivienda, que se ajustará 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elaborará en el plazo de ocho meses por la Administración General del Estado, a través de un procedimiento sujeto a los principios de transparencia y publicidad. La resolución por la que se determine el sistema de índices de referencia se publicará en el ‘Boletín Oficial del Estado’. Contra la resolución por la que se apruebe el sistema de índices de referencia podrá interponerse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determinación del índice estatal se utilizarán los datos procedentes de la información disponible en la Agencia Estatal de la Administración Tributaria, en el Catastro Inmobiliario, en el Registro de la Propiedad, en los registros administrativos de depósitos de fianza y en otras fuentes de información, que sean representativos del mercado del alquiler de vivienda. Anualmente se ofrecerá una relación de valores medios de la renta mensual en euros por metro cuadrado de superficie de la vivienda, agregados por secciones censales, barrios, distritos, municipios, provincias y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sus respectivos ámbitos territoriales, las comunidades autónomas podrán definir de manera específica y adaptada a su territorio, su propio índice de referencia, para el ejercicio de sus competencias y a los efectos de diseñar sus propias políticas y programas públicos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sistema de índices de precios de referencia ya ha sido aprobado, como señalamos en la STC 79/2024, FJ 9 B) b), en virtud de la Resolución de 14 de marzo de 2024, de la Secretaría de Estado de Vivienda y Agenta Urbana, por la que se determina el sistema de índices de precios de referencia a los efectos de lo establecido en el artículo 17.7 de la Ley 29/1994, de 24 de noviembre, de arrendamientos urbanos, publicada en el “Boletín Oficial del Estado” de 15 de marzo de 2024, en cuya virtud se resuelve en su apartado segundo que “[l]a fijación del límite máximo de la renta de los nuevos contratos de arrendamiento de vivienda en los supuestos recogidos en el referido artículo 17.7 de la Ley 29/1994, de 24 de noviembre, se realizará de acuerdo con la aplicación en línea a la que se accede a través del portal de internet del Ministerio de Vivienda y Agenda Urbana, tomando el valor superior del rango de valores individualizados que resultan de la localización y las diferentes características de la vivienda objeto de arrendamiento”; y en su apartado tercero que “[l]a aprobación del sistema estatal de índices de precios de referencia se establece por ámbitos territoriales, atendiendo a las secciones censales para las que se dispone de datos para la determinación del rango de valores individualizados de referencia, de acuerdo con la metodología que se encuentra publicada en el portal de internet del Ministerio de Vivienda y Agenda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detenernos ahora en la finalidad que el legislador atribuye a esta medida. De acuerdo con el preámbulo de la Ley 12/2023 (apartado III, párrafo 48) “en la disposición final primera, se establece un mecanismo de carácter excepcional y acotado en el tiempo, que pueda intervenir en el mercado para amortiguar las situaciones de tensión y conceder a las administraciones competentes el tiempo necesario para poder compensar en su caso el déficit de oferta o corregir con otras políticas de vivienda las carencias de las zonas declaradas de mercado residencial tensionado”. Tras hacer referencia tanto a la medida introducida en el apartado 1 de la disposición final primera que modifica el art. 10 LAU mediante la regulación de una prórroga extraordinaria del contrato de alquiler de vivienda, como a la incorporada en el apartado 6 del art. 17 LAU antes analizado, se afirma respecto de la medida que a los efectos de este recurso interesa, lo siguiente (apartado III, párrafo 49): “Asimismo, en estas zonas de mercado residencial tensionado, cuando el propietario sea un gran tenedor, o en el caso de viviendas que no hubiesen estado arrendadas como vivienda habitual en los últimos cinco años cuando ello se justifique en la declaración de la zona, no podrá exceder del límite máximo del precio aplicable conforme al sistema de índices de precios de referencia, cuya aplicación se define a través de una nueva disposición transitoria que se introduce en la Ley 29/1994, de 24 de noviembre, de arrendamientos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la previsión contenida en el art. 17.7 LAU que se combate por los recurrentes se conceptúa, así, como una medida regulatoria de los contratos de arrendamiento de vivienda mediante el acotamiento desde el inicio del contrato del límite máximo de la renta a abonar por el arrendatario atendiendo a un indicador oficial de precios de referencia. Con ello, lo que se persigue es hacer frente a la carestía de vivienda en las denominadas zonas de mercado residencial tensionado, favoreciendo su accesibilidad a niveles asequibles.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concreta de esta medida resulta conciliadora con los objetivos generales perseguidos por la Ley 12/2023 y que se enuncian en su preámbulo; en particular con el de “[f]acilitar el acceso a una vivienda digna y adecuada a las personas que tienen dificultades para acceder a una vivienda en condiciones de mercado, prestando especial atención a jóvenes y colectivos vulnerables y favoreciendo la existencia de una oferta a precios asequibles y adaptada a las realidades de los ámbitos urbanos y rurales” (apartado III, párrafo 2). Esto se refleja, a su vez, tanto en el art. 1 de la Ley 12/2023, referido a su objeto, disponiendo su apartado primero que la “Ley tiene por objeto regular, en el ámbito de [las] competencias del Estado, las condiciones básicas que garantizan la igualdad en el ejercicio […], en particular el derecho a acceder a una vivienda digna y adecuada y al disfrute de la misma en condiciones asequibles”, como en los denominados “fines de las políticas públicas de vivienda” a que dedica el art. 2 de la Ley 12/2023, contemplándose en concreto como tales fines: “a) La efectividad de los derechos de acceso en condiciones asequibles a una vivienda digna y adecuada de acuerdo con la Constitución Española y las recomendaciones de los instrumentos internacionales ratificados por España. […] h) Impulsar y fomentar la existencia de una oferta suficiente y adecuada de vivienda en alquiler a precios asequibles […] n) Adoptar medidas para identificar y prevenir la retención especulativa, la segregación residencial, los procesos de sobreocupación, la exclusión residencial grave como el chabolismo o el sinhogarismo y la degradación de las condiciones del parque de viviendas existente y de su entorno, para permitir el desarrollo de su función residencial y la mejora de la calidad de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Resulta pues evidente que aun cuando, como hemos visto, el art. 17.7 LAU prevé dos supuestos diferentes de aplicación de la limitación de rentas, ambos tienen en común el tratarse de viviendas situadas en las llamadas zonas de mercado residencial tensionado, sobre las que, como dijimos en la STC 79/2024 FJ 5 B), “[e]l legislador estatal construye […] gran parte de su opción legislativa para la protección del derecho a la vivienda que le compete”, siendo el art. 18.1 de la Ley 12/2023 “nuclear para entender el sentido y finalidad de las zonas de mercado residencial tensionado”.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declaración de dichas zonas, el precepto arbitra en sus apartados siguientes las reglas a seguir por las administraciones competentes en materia de vivienda, y de las que —resumidamente— puede concluirse que el fundamento legal de la declaración de una zona de mercado residencial tensionado se encuentra en la apreciación de un especial riesgo de abastecimiento insuficiente de vivienda para la población residente y en la necesidad de atender adecuadamente a un precio razonable la demanda de vivienda habitual, atendiendo, para ello, a la situación socioeconómica de la población residente y las dinámicas demográficas.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una figura cuyo ámbito de aplicación es excepcional y limitado, tanto territorial como temporalmente. Que por razones subjetivas (grandes tenedores de vivienda) o por la imposibilidad de aplicar otras formas de actualización de rentas (al no existir arrendamientos previos sobre la vivienda) a los nuevos contratos de alquiler de vivienda en esas zonas se asocie un sistema de contención de precios fijado de manera objetiva y que les asegura una rentabilidad acorde con la situación en la zona, como se ha visto, no puede decirse que produzca un perjuicio patrimonial relevante a los arrendadores. Estos no vienen obligados por la Ley 12/2023 a poner en el mercado de alquiler, las viviendas de su propiedad, ni tampoco se les obliga a fijar un precio antieconómico.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Pues bien, desde la perspectiva del respeto al contenido esencial del derecho de propiedad, la limitación de rentas que introduce la disposición final cuestionada, no cabe duda, supone una afectación del derecho de propiedad, concretamente de la utilidad económica del bien —en este caso inmueble— que se arrienda. Pero la medida afecta de forma muy tangencial al derecho de propiedad sobre la vivienda, teniendo en cuenta su ámbito de aplicación territorial y temporal, y que el límite de renta que se impone está apegado al valor de mercado. Estamos ante una limitación que en modo alguno cercena o hace irreconocible 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reseñar que, en lo que a la limitación de rentas de alquiler se refiere, el Tribunal Europeo de Derechos Humanos recuerda que el control a través de este tipo de medidas entra dentro de una esfera que permite un amplio margen de apreciación al Estado, y su aplicación, a menudo, puede ser causa de reducciones significativas en la cantidad de renta a cobrar, aunque no pueden producirse resultados manifiestamente irrazonables (SSTEDH de 15 de septiembre de 2009, asunto Amato Gauci c. Malta, § 62, y de 30 de julio de 2015, asunto Zammit y Attard Cassar c. Malta, § 62). Ese canon se respeta aquí, estando la regulación española que se enjuicia, como ha quedado expuesto, muy lejos de la que resultó censurada en las SSTEDH de 19 de junio de 2006, asunto Hutten-Czapska c. Polonia, § 225, o de 28 de enero de 2014, asunto Bittó y otros c. Eslovaquia, § 115.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les impide a los propietarios afectados es exigir rentas por encima de ciertos límites, que se fijan en atención a la realidad de cada mercado de vivienda, debiendo tenerse en cuenta que la especulación sobre la misma no está protegida por el art. 33 CE y además es contraria al art. 47 CE, existiendo un mandato constitucional dirigido a los poderes públicos para su evitación (por todas, STC 141/2014).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Consecuencia de todo ello es que debe descartarse la queja de inconstitucionalidad dirigida por los recurrentes contra el art. 17.7 LAU, introducido por la disposición final primera apartado 3 de la Ley 12/2023. Por la ubicación de la vivienda y durante un tiempo limitado, en atención bien a las condiciones del propietario y su capacidad de influencia en el mercado, o bien a la no existencia de alquileres recientes que tomar como referencia, se aplica una limitación de precios en la renta que no puede considerarse injustificada ni excesivamente gravosa y por lo tanto no vulnera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una medida que busca promover la accesibilidad de vivienda residencial, en lo que a las denominadas zonas de mercado residencial tensionado se refiere, con sus peculiaridades espaciales y temporales, con el objetivo de atender adecuadamente la demanda de vivienda habitacional en alquiler a un precio razonable. En cuanto al medio empleado, lo que la norma sometida a nuestro control de constitucionalidad impone es una modulación de la renta libremente pactada al inicio del contrato de arrendamiento de vivienda, no pudiendo aquella exceder del límite máximo que resulte de la aplicación de un sistema de índices de precios de referencia que atiende a la localización y características de la vivienda objeto de arrendamiento. Lo que se ve afectado es una expectativa de beneficio económico que no conforma el contenido esencial del derecho de propiedad y existe una relación razonable o equilibrio justo entre los medios empleados y la finalidad pretendida, sometiendo a los propietarios de viviendas previstos en los dos párrafos del art. 17.7 LAU a una carga que no puede ser considerada desproporcionada o excesiva.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la alegada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Resta abordar el examen de la impugnación que los diputados recurrentes dirigen contra la disposición final quinta de la Ley 12/2023 por entender que resulta lesiva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disposición, que lleva por rúbrica “[m]odificación de la Ley 1/2000, de 7 de enero, de enjuiciamiento civil”, es concretamente impugnada en sus apartados 2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del apartado 2 se añaden nuevos apartados 6 y 7 al art. 439 LEC, que quedan redactados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los casos de los números 1, 2, 4 y 7 del apartado 1 del artículo 250, no se admitirán las demandas, que pretendan la recuperación de la posesión de una finca, en que no se especifique: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el inmueble objeto de las mismas constituye vivienda habitual de la persona ocupante.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concurre en la parte demandante la condición de gran tenedora de vivienda, en los términos que establece el artículo 3 k) de la Ley 12/2023, de 24 de mayo, por 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indicarse que no se tiene la condición de gran tenedor, a efectos de corroborar tal extremo, se deberá adjuntar a la demanda certificación del registro de la propiedad en el que consten la relación de propiedades a nombre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que la parte demandante tenga la condición de gran tenedor, si la parte demandada se encuentra o no en situación de vulnerabilidad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acreditar la concurrencia o no de vulnerabilidad económica se deberá aportar documento acreditativo, de vigencia no superior a tres meses, emitido, previo consentimiento de la persona ocupante de la vivienda, por los servicios de las administraciones autonómicas y locales competentes en materia de vivienda, asistencia social, evaluación e información de situaciones de necesidad social y atención inmediata a personas en situación o riesgo de exclusión social que hayan sido específicamente designados conforme la legislación y normativa autonómica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exigido en esta letra c) también podrá cumplirse mediante: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declaración responsable emitida por la parte actora de que ha acudido a los servicios indicados anteriormente, en un plazo máximo de cinco meses de antelación a la presentación de la demanda, sin que hubiera sido atendida o se hubieran iniciado los trámites correspondientes en el plazo de dos meses desde que presentó su solicitud, junto con justificante acreditativo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documento acreditativo de los servicios competentes que indiquen que la persona ocupante no consiente expresamente el estudio de su situación económica en los términos previstos en la legislación y normativa autonómica en materia de vivienda. Este documento no podrá tener una vigencia superior a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los casos de los números 1, 2, 4 y 7 del apartado 1 del artículo 250, en el caso de que la parte actora tenga la condición de gran tenedora en los términos previstos por el apartado anterior, el inmueble objeto de demanda constituya vivienda habitual de la persona ocupante y la misma se encuentre en situación de vulnerabilidad económica conforme lo previsto igualmente en el apartado anterior, no se admitirán las demandas en las que no se acredite que la parte actora se ha sometido al procedimiento de conciliación o intermediación que a tal efecto establezcan las administraciones públicas competentes, en base al análisis de las circunstancias de ambas partes y de las posibles ayudas y subvenciones existentes en materia de vivienda conforme a lo dispuesto en la legislación y normativa autonómica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anterior podrá acreditarse mediante alguna de las siguientes formas: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declaración responsable emitida por la parte actora de que ha acudido a los servicios indicados anteriormente, en un plazo máximo de cinco meses de antelación a la presentación de la demanda, sin que hubiera sido atendida o se hubieran iniciado los trámites correspondientes en el plazo de dos meses desde que presentó su solicitud, junto con justificante acreditativo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documento acreditativo de los servicios competentes que indique el resultado del procedimiento de conciliación o intermediación, en el que se hará constar la identidad de las partes, el objeto de la controversia y si alguna de las partes ha rehusado participar en el procedimiento, en su caso. Este documento no podrá tener una vigencia superior a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la empresa arrendadora sea una entidad pública de vivienda el requisito anterior se podrá sustituir, en su caso, por la previa concurrencia de la acción de los servicios específicos de intermediación de la propia entidad, que se acreditará en los mismos términos del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6 de la disposición final quinta de la Ley de vivienda introduce un nuevo art. 655 bis LEC,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655 bis. Subasta de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el bien objeto de la subasta sea un bien inmueble que sea la vivienda habitual del ejecutado y el acreedor sea una empresa de vivienda o un gran tenedor de vivienda en los términos previstos por la letra b) del apartado 6 del artículo 439 y no haya sido acreditado con anterioridad, deberá acreditarse por la parte actora, antes del inicio de la vía de apremio, si el deudor se encuentra en situación de vulnerabilidad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acreditar la concurrencia o no de vulnerabilidad económica de la parte ejecutada se deberá aportar documento acreditativo, de vigencia no superior a tres meses, emitido, previo consentimiento de este, por los servicios de las administraciones autonómicas y locales competentes en materia de vivienda, asistencia social, evaluación e información de situaciones de necesidad social y atención inmediata a personas en situación o riesgo de exclusión social que hayan sido específicamente designados conforme a la legislación y normativa autonómica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requisito también podrá cumplirse mediante: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declaración responsable emitida por la parte actora de que ha acudido a los servicios indicados anteriormente, en un plazo máximo de cinco meses de antelación a la presentación de la solicitud de inicio de la vía de apremio, sin que hubiera sido atendida o se hubieran iniciado los trámites correspondientes en el plazo de dos meses desde que presentó su solicitud, junto con justificante acreditativo de la misma. En tal caso el juzgado se dirigirá a las administraciones competentes a fin de que confirmen, en el plazo máximo de diez días, si el hogar afectado se encuentra en situación de vulnerabilidad económica y, en su caso, social, así como las medidas previstas que se aplicarán de forma inmediata para que disponga de una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documento acreditativo de los servicios competentes que indiquen que la parte ejecutada no consiente expresamente el estudio de su situación económica en los términos previstos por la legislación y normativa autonómica en materia de vivienda. Este documento no podrá tener una vigencia superior a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de que se tenga constancia de que el deudor hipotecario se encuentra en situación de vulnerabilidad económica conforme lo previsto en los apartados anteriores, no se iniciará la vía de apremio si no se acredita que la parte actora se ha sometido al procedimiento de conciliación o intermediación que a tal efecto establezcan las administraciones públicas, en base al análisis de las circunstancias de ambas partes y de las posibles ayudas y subvenciones existentes en materia de vivienda conforme a lo dispuesto en la legislación y normativa autonómica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anterior podrá acreditarse mediante alguna de las siguientes formas: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declaración responsable emitida por la parte actora de que ha acudido a los servicios indicados anteriormente, en un plazo máximo de cinco meses de antelación a la presentación de la solicitud de inicio de la vía de apremio, sin que hubiera sido atendida o se hubieran iniciado los trámites correspondientes en el plazo de dos meses desde que presentó su solicitud, junto con justificante acreditativo de la misma. En tal caso, inmediatamente a la presentación de la solicitud, el juzgado se dirigirá a las administraciones competentes a fin de que confirmen, en el plazo máximo de diez días, si el hogar afectado se encuentra en situación de vulnerabilidad económica y, en su caso, social, así como las medidas previstas que se aplicarán de forma inmediata para que disponga de una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documento acreditativo de los servicios competentes que indique el resultado del procedimiento de conciliación o intermediación, en el que se hará constar la identidad de las partes, el objeto de la controversia y si alguna de las partes ha rehusado participar en el procedimiento, en su caso. Este documento no podrá tener una vigencia superior a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la parte ejecutante sea una entidad pública de vivienda el requisito anterior se podrá sustituir, en su caso, por la previa concurrencia de la acción de los servicios específicos de intermediación de la propia entidad, que se acreditará en los términos del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ha quedado expuesto con mayor detalle en los antecedentes de la presente sentencia, se sostiene en la demanda que las previsiones contenidas en los nuevos apartados 6 y 7 del art. 439 LEC y el nuevo art. 655 bis LEC, introducidos por la disposición final quinta, apartados 2 y 6, respectivamente, son contrarias al derecho a la tutela judicial efectiva (art. 24.1 CE) en las dos vertientes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acceso al proceso se vería conculcado por los nuevos apartados 6 y 7 del art. 439 LEC por cuanto, resumidamente, los requisitos que en ellos se prevén para admitir la demanda de juicio verbal en los supuestos comprendidos en los números 1, 2, 4 y 7 del apartado 1 del artículo 250 LEC resultan desproporcionados e irrazonables al no ser necesarios para el cumplimiento del fin que se pretende alcanzar; haciéndose depender, concretamente en el apartado 6 c), la admisión de la demanda de un requisito —la acreditación de que la parte demandada se encuentre o no en situación de vulnerabilidad económica— ajeno a la voluntad y diligencia de las partes, quedando en manos de la administración sin sujeción a plazo; en tanto que la conciliación o intermediación obligatoria del apartado 7 no persigue la evitación del proceso sino el ejercicio de competencias de carácter social y de protección de la vivienda por las administraciones competentes que resultan ajenas al proceso y cuyo ejercicio no ha de interferir en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ejecución de resoluciones judiciales firmes resultaría vulnerado por el nuevo art. 655 bis LEC al quedar el proceso de subasta de bienes inmuebles, en los supuestos que regula el precepto que se impugna, sometido a un doble requisito procesal ajeno a la voluntad y diligencia del ejecutante, y sin plazo señalado para su cumplimiento, no siendo, de nuevo, la finalidad de la conciliación o intermediación, que aquí también se contempla, la de evitar el proceso sino la de facilitar el ejercicio de competencias de protección social y de vivienda cuyo ejercicio no ha de interferir en la ejecución de la correspondiente sentencia judicial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anteriores alegaciones son rebatidas por la Abogacía del Estado bajo la argumentación de que los requisitos exigidos en el art. 439.6 y 7 LEC no son excesivos o irrazonablemente obstaculizadores para el ejercicio de la acción judicial de desposesión de la vivienda afectada, sino que responden a los objetivos que persigue el legislador encaminados a una mayor protección de la parte arrendataria de acuerdo con la configuración legal del derecho a una vivienda digna (art. 47 CE) o de la protección integral de la familia (art. 39 CE), para lo cual el disponer de una vivienda es un aspecto imprescindible en una situación social de gran dificultad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ocurre con las previsiones del nuevo art. 655 bis LEC que no resultarían trámites desproporcionados o injustificablemente obstaculizadores, permitiendo el intento de conciliación o intermediación que las partes lleguen a un acuerdo, evitando, así, la prosecución de la fase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Habida cuenta que lo que se discute es la constitucionalidad de requisitos o condiciones impuestos por el legislador al ejercicio del derecho a la tutela judicial efectiva (art. 24.1 CE), resulta oportuno recordar que el derecho a la tutela judicial efectiva, como los demás derechos, no tiene carácter absoluto, sino que puede ser restringido por medio de la ley siempre que ello responda a un fin de interés general, y los requisitos y el alcance de la restricción estén suficientemente precisados en la ley y respeten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76/2019, de 22 de mayo, FJ 5 d), recordamos los dos requisitos que, a estos efectos, deben destacarse de dichos límites,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toda injerencia estatal en el ámbito de los derechos fundamentales y las libertades públicas debe responder a un fin constitucionalmente legítimo o encaminarse a la protección o la salvaguarda de un bien constitucionalmente relevante, pues ‘si bien este tribunal ha declarado que la Constitución no impide al Estado proteger derechos o bienes jurídicos a costa del sacrificio de otros igualmente reconocidos y, por tanto, que el legislador pueda imponer limitaciones al contenido de los derechos fundamentales o a su ejercicio, también hemos precisado que, en tales supuestos, esas limitaciones han de estar justificadas en la protección de otros derechos o bienes constitucionales (SSTC 104/2000, de 13 de abril, FJ 8, y las allí citadas) y, además, han de ser proporcionadas al fin perseguido con ellas’ (SSTC 11/1981, FJ 5, y 196/1987, FJ 6)’ (STC 292/2000,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segundo lugar, por mandato expreso de la Constitución, toda injerencia estatal en el ámbito de los derechos fundamentales y las libertades públicas, ora incida directamente sobre su desarrollo (art. 81.1 CE), ora limite o condicione su ejercicio (art. 53.1 CE), precisa una habilitación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primera de las vertientes del derecho que resultaría afectada por las disposiciones aquí impugnadas, este tribunal ha venido sosteniendo sistemáticamente que “‘el primer contenido del derecho a obtener la tutela de jueces y tribunales, en un orden cronológico y lógico, es el acceso a la jurisdicción, que se concreta en el derecho a ser parte en un proceso y poder promover la actividad jurisdiccional que desemboque en una decisión judicial sobre las pretensiones deducidas’ (SSTC 220/1993, FJ 2; 34/1994, FJ 2, y 140/2018, FJ 5, entre otras). ‘Esto es, al proclamar el indicado derecho, el art. 24.1 CE establece una garantía previa al proceso, que lo asegura, cuando se dan las circunstancias requeridas al efecto’ (SSTC 46/1982, de 12 de julio, FJ 2)” (STC 273/2005, de 27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dicho que “la tutela judicial efectiva no es un derecho de libertad directamente ejercitable a partir de la Constitución, sino que se trata de un derecho prestacional y, por tanto, de configuración legal que sujeta su ejercicio a la concurrencia de los presupuestos y requisitos procesales que el legislador establezca (por todas SSTC 99/1985, de 30 de septiembre, FJ 4, y 182/2004, de 2 de noviembre, FJ 2)” (STC 140/2018, de 20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implica que “el legislador cuenta con un ámbito de libertad amplio en la definición o determinación de las condiciones y consecuencias del acceso a la justicia, pues le incumbe configurar la actividad judicial y, más concretamente, el proceso en cuyo seno se ejercita el derecho fundamental ordenado a la satisfacción de pretensiones dirigidas a la defensa de derechos e intereses legítimos (SSTC 206/1987, de 21 de diciembre, FJ 5, y 140/2018, FJ 5). En esta regulación, la ley podrá establecer límites al ejercicio del derecho fundamental que serán constitucionalmente válidos si, respetando su contenido esencial (art. 53.1 CE), están dirigidos a preservar otros derechos, bienes o intereses constitucionalmente protegidos y guardan la adecuada proporcionalidad con la naturaleza del proceso y la finalidad perseguida (entre otras, SSTC 158/1987, de 20 de octubre, FJ 4; 32/1991, de 14 de febrero, FJ 4; 133/2004, de 22 de julio, FJ 4; 20/2012, de 16 de febrero, FJ 7, y 140/2018, FJ 5). [En consecuencia], el derecho reconocido en el art. 24.1 CE podría verse conculcado por aquellas disposiciones legales que impongan requisitos impeditivos u obstaculizadores del acceso a la jurisdicción, si tales trabas resultaran innecesarias, excesivas o carecen de razonabilidad o proporcionalidad respecto de los fines que lícitamente puede perseguir el legislador (SSTC 60/1989, de 16 de marzo, FJ 4; 114/1992, de 14 de septiembre, FJ 3, y 273/2005, de 27 de octubre, FJ 5)” (STC 52/2014, de 10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también es doctrina constitucional consolidada el que “una de las proyecciones del derecho reconocido en el art. 24.1 CE es el derecho a que las resoluciones judiciales alcancen la efectividad otorgada por el ordenamiento, lo que implica, de un lado, el derecho a que las resoluciones judiciales firmes se ejecuten en sus propios términos y, de otro, el respeto a su firmeza y a la intangibilidad de las situaciones jurídicas en ellas declaradas (SSTC 171/1991, de 16 de septiembre, FJ 3; 198/1994, de 4 de julio, FJ 3; 197/2000, de 24 de julio, FJ 2; 83/2001, de 26 de marzo, FJ 4, entre otras muchas). […]. [Pero,] ni siquiera el derecho a la ejecución de las resoluciones judiciales firmes —directamente derivado del art. 24.1 CE— se presenta como un derecho absoluto —como, por otra parte, no lo es ningún derecho fundamental (STC 105/1997, de 2 de junio, FJ 4)—, habiendo admitido al respecto este tribunal que el legislador puede establecer límites al pleno acceso a la ejecución de las sentencias, siempre que sean razonables y proporcionales respecto de fines constitucionalmente lícitos para el legislador (SSTC 4/1988, de 21 de enero, FJ 5; 113/1989, de 22 de junio, FJ 3; 292/1994, de 27 de octubre, FJ 3, y 176/2001, de 17 de septiembre, FJ 2)” (STC 312/2006, de 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hemos afirmado que “esta potestad de mediación legislativa de los derechos que se integran en el de la tutela judicial no es absoluta, ni dependiente del arbitrio del legislador, pues, dentro del respeto debido al contenido esencial de los derechos fundamentales, resulta indiscutible que el art. 24.1 CE exige, según la STC 158/1987, ausencia de condicionamientos que dificulten o entorpezcan, en lo que aquí interesa, la posibilidad de que lo resuelto por los órganos judiciales sea cumplido en sus propios términos, de manera que, cuando el legislador imponga requisitos o limitaciones al ejercicio del derecho fundamental, su legitimidad constitucional habrá de ser examinada para comprobar si responde a razonables finalidades de protección de valores, bienes o intereses constitucionalmente protegidos y guardan debida proporcionalidad con dichas finalidades, lo cual significa que serán inconstitucionales, por vulneración del derecho fundamental, aquellos requisitos, formalidades y limitaciones que comprometen su ejercicio de tal forma que no resulten comprensibles a la luz de una ponderación razonable y proporcionada de los valores acogidos en la Constitución […] SSTC 113/1989, de 22 de junio, FJ 3”. (STC 73/2000, de 14 de marzo, FJ 10,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procede examinar si las condiciones impuestas en los arts. 439.6 c) y 7, y 655 bis LEC persiguen un fin constitucionalmente legítimo y resultan razonables y proporcionales respecto de los fines perseguidos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análisis de las previsiones impugnadas permite inferir que lo que se pretende es dotar de mayor protección a las personas y hogares afectados en los procedimientos de recuperación de la posesión (art. 439.6 y 7 LEC), y de subasta de bienes inmuebles —en el marco de la regulación del procedimiento de apremio de la ejecución dineraria— (art. 655 bis LEC), cuando se esté ante una situación de especial vulnerabilidad económica de la parte demandada o ejecutada, persiguiéndose que las administraciones competentes puedan encontrar una solución habitacional para dichas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cohonesta con la referencia en el preámbulo de la Ley 12/2023 (apartado III, párrafo 56) a que lo que se persigue con la regulación que se introduce a través de la disposición final quinta es facilitar a las administraciones competentes “dar adecuada atención a las personas y hogares afectados, ofreciendo respuesta a través de diferentes instrumentos de protección social y de los programas de política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evidencia así, de nuevo, la preocupación del legislador por atender al mandato de hacer efectivo el derecho a disfrutar de una vivienda digna y adecuada (art. 47 CE). Puede decirse, pues, que, de acuerdo con el canon anunciado, las previsiones cuestionadas persiguen un fin constitucionalmente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dilucidar en el presente caso si las previsiones introducidas en la disposición final quinta de la Ley 12/2023 que se impugna resultan proporcionadas, abordaremos un examen conjunto de los arts. 439.6 y 7 y 655 bis LEC resultantes de la reforma efectuada por la Ley 12/2023 dado el evidente paralelismo que el legislador ha querido plasmar en la redacción de uno y otro precepto, aun refiriéndose a ámbitos y fases procedimentales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así, en primer lugar, por cuanto el requisito de acreditar si la parte demandada se encuentra o no en situación de vulnerabilidad económica en la fase de admisión de las demandas de juicio verbal del art. 250.1 apartados 1, 2, 4 y 7 LEC, que es el precepto recogido en el art. 439.6 c) LEC, que los recurrentes cuestionan, se regula de forma análoga en el art. 655 bis.1 LEC respecto de la vulnerabilidad económica, en este caso del deudor, y que habrá de acreditar la parte actora antes del inicio de la vía de apremio en el ámbito de la ejecución dineraria, si no se hubiese acreditado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porque el apartado 7 del art. 439 LEC encuentra su reflejo en el apartado 2 del art. 655 bis LEC, ambos dedicados al requisito de acreditación por la parte actora de haberse sometido a un procedimiento de conciliación o intermediación, cuando se verifique lo previsto en los apartados anteriores respectivos; en un caso como condición de admisibilidad de las citadas demandas de juicio verbal de recuperación posesoria y en el otro, como requisito para poder iniciarse la vía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Pues bien, el requisito impuesto a la parte actora en el art. 439.6 c) LEC, y su correlativo art. 655 bis.1 LEC no cumple las exigencias constitucionales del derecho a la tutela judicial efectiva desde un canon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conforme a nuestra doctrina son contrarios a este derecho los requisitos que condicionen tanto el acceso a la jurisdicción como la posibilidad de que lo resuelto por los órganos judiciales sea cumplido en sus propios términos, cuando dichos requisitos se erigen en trabas excesivas respecto del fin que lícitamente puede perseguir el legislador, en el presente caso la exigencia de acreditación de la situación de vulnerabilidad se presenta como excesiva, por no resultar comprensible a la luz de una ponderación proporcionada con la finalidad pretendida —encontrar una solución habitacional para las personas en situación de vulnerabilidad económica—, en la medida en que dicho objetivo puede alcanzarse por otras vías sin menoscabo del derecho de quien pretende accionar la justicia o proseguir el correspondiente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la previsión del art. 439.6 c) LEC puede considerarse incluso innecesaria para conseguir la finalidad pretendida a la luz de lo dispuesto en el apartado 4 de la disposición final quinta de la propia Ley 12/2023. La misma acomete una reforma del art. 441.5 LEC y prevé que por los poderes públicos se adopten las oportunas medidas para hacer frente a las eventuales situaciones de desprotección residencial que pudiesen tener lugar con ocasión de la vulnerabilidad económica en que pudieran encontrarse los ocupantes de las viviendas objeto de controversia en los casos de los números 1, 2, 4 y 7 del apartado 1 del art. 250 LEC (los mismos a que remite el art. 439.6 LEC), una vez admitida la respectiva demanda y, por tanto, de forma compatible y respetuosa con el derecho de acceso al proceso de quien postula la recuperación de la posesión de la vivienda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el referido art. 441.5 LEC prevé que en los aludidos casos del art. 250.1 LEC, siendo el inmueble vivienda habitual de la parte demandada, se informará a esta en el decreto de admisión a trámite de la demanda, de la posibilidad de acudir a las administraciones públicas competentes en materia de vivienda, asistencia social, evaluación e información de situaciones de necesidad social y atención inmediata a personas en situación o riesgo de exclusión social, a efectos de que puedan apreciar la posible situación de vulnerabilidad de la parte demandada. Asimismo, y sin perjuicio de lo anterior, se prevé que el juzgado de forma inmediata y de oficio comunicará a dichas administraciones públicas la existencia del procedimiento a fin de que puedan verificar dicha situación de vulnerabilidad y, de existir esta, “presentar al juzgado propuesta de alternativa de vivienda digna en alquiler social a proporcionar por la administración competente para ello y propuesta de medidas de atención inmediata a adoptar igualmente por la administración competente, así como de las posibles ayudas económicas y subvenciones de las que pueda ser beneficiaria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 exigencia del requisito de admisibilidad de la demanda consistente en que la parte actora acredite la referida situación de vulnerabilidad económica no daría lugar, pues, a que quedara desatendida la finalidad legítima perseguida por el legislador. Anticipar su protección condicionando la admisión de la acción resulta, por ello,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juicio de proporcionalidad tampoco se supera respecto a la fase ejecutiva referida a la subasta de bienes inmuebles en el marco de la regulación del procedimiento de apremio de la ejecución dineraria, por cuanto la situación de vulnerabilidad del deudor es susceptible también de conocerse por otros medios, como es a través de las administraciones públicas competentes, sin afectación al derecho del ejecutante de iniciar la vía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concluimos que las condiciones de admisibilidad o de procedibilidad previstas en los arts. 439.6 c) y 655 bis.1 LEC, al suponer trasladar a la parte actora una carga acreditativa desmesurada por ser la circunstancia a acreditar susceptible de conocerse también a través de medios igual o más asequibles, constituyen una barrera desproporcionada para el ejercicio del derecho a la tutela judicial efectiva, en las dos vertientes concernidas, resultando, por ello inconstitucionales y nulos por vulnerar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Sentando lo anterior, debe declararse también inconstitucional y nulo lo dispuesto en los arts. 439.7 y 655 bis.2 LEC, añadidos por la disposición final quinta de la Ley 12/2023. Ello porque lo previsto en estos apartados se vincula inescindiblemente, entre otras cosas, a la constatación de la situación de vulnerabilidad económica de la parte demandada o ejecutada conforme a lo previsto en los apartados que acaban de declararse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remisiones a un sistema de acreditación de la concurrencia de vulnerabilidad económica de la contraparte que ya ha sido anulado hacen que lo dispuesto en los preceptos que seguían en examen carezca de sentido lógico, al tener como presupuesto de aplicación las reglas declaradas inconstitucionales. Existe una remisión entre preceptos que arrastra la nulidad (sensu contrario, STC 81/2003, de 30 de abril, FJ 7) y hace innecesario mayor análisis de los motivos de inconstitucionalidad alegados [STC 274/2000, de 15 de noviembre, FJ 9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Extensión de la declaración de inconstitucionalidad y nulidad por conexión o consecuencia a preceptos no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39.1 LOTC que acaba de emplearse permite también llegar a declarar la nulidad de los preceptos no impugnados de la misma ley, disposición o acto con fuerza de ley a los que deba extenderse por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las razones que nos han llevado, en el fundamento previo a apreciar la inconstitucionalidad de los apartados 6 c) y 7 del art. 439 LEC y 1 y 2 del art. 655 bis LEC, deben trasladarse también a lo dispuesto en la última parte del apartado 2 del art. 685 LEC en la redacción dada por el apartado 8 de la disposición final quinta de la Ley 12/2023. En concreto cuando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quinta. Modificación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1/2000, de 7 de enero, de enjuiciamiento civil, queda modificada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Ocho. Se modifica el apartado 2 del artículo 685 con el siguiente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deberá indicarse si el deudor se encuentra o no en situación de vulnerabilidad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acreditar la concurrencia o no de vulnerabilidad económica se deberá aportar documento acreditativo, de vigencia no superior a tres meses, emitido, previo consentimiento del deudor hipotecario de la vivienda, por los servicios de las administraciones autonómicas y locales competentes en materia de vivienda, asistencia social, evaluación e información de situaciones de necesidad social y atención inmediata a personas en situación o riesgo de exclusión social que hayan sido específicamente designados conforme la legislación y normativa autonómica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requisito también podrá cumplirse mediante: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declaración responsable emitida por la parte actora de que ha acudido a los servicios indicados anteriormente, en un plazo máximo de cinco meses de antelación a la presentación de la demanda, sin que hubiera sido atendida o se hubieran iniciado los trámites correspondientes en el plazo de dos meses desde que presentó su solicitud, junto con justificante acreditativo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documento acreditativo de los servicios competentes que indiquen que el deudor hipotecario no consiente expresamente el estudio de su situación económica en los términos previstos por la legislación y normativa autonómica en materia de vivienda. Este documento no podrá tener una vigencia superior a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el acreedor hipotecario sea un gran tenedor de vivienda, el inmueble objeto de demanda sea la vivienda habitual del deudor hipotecario y se tenga constancia, conforme a los apartados anteriores, que este se encuentra en situación de vulnerabilidad económica, no se admitirán las demandas de ejecución hipotecaria en las que no se acredite que la parte actora se ha sometido al procedimiento de conciliación o intermediación que a tal efecto establezcan las administraciones públicas competentes, en base al análisis de las circunstancias de ambas partes y de las posibles ayudas y subvenciones existentes conforme a la legislación y normativa autonómica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anterior podrá acreditarse mediante alguna de las siguientes formas: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declaración responsable emitida por la parte actora de que ha acudido a los servicios indicados anteriormente, en un plazo máximo de cinco meses de antelación a la presentación de la demanda, sin que hubiera sido atendida o se hubieran iniciado los trámites correspondientes en el plazo de dos meses desde que presentó su solicitud, junto con justificante acreditativo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documento acreditativo de los servicios competentes que indique el resultado del procedimiento de conciliación o intermediación, en el que se hará constar la identidad de las partes, el objeto de la controversia y si alguna de las partes ha rehusado participar en el procedimiento, en su caso. Este documento no podrá tener una vigencia superior a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el acreedor hipotecario sea una entidad pública de vivienda el requisito anterior se podrá sustituir, en su caso, por la previa concurrencia de la acción de los servicios específicos de intermediación de la propia entidad, que se acreditará en los términos del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pasajes que mutatis mutandis reproducen la misma carga desproporcionada para el ejercicio del derecho a la tutela judicial efectiva de la parte actora que se juzgó inconstitucional en el fundamento jurídico 6 C) c), con remisiones que convierten aquella regla en presupuesto lógico de aplicación de forma que llevó a la declaración de inconstitucionalidad efectuada en el fundamento jurídico 6 C) d), aquí en relación con la demanda ejecutiva sobre bienes hipotecados o pignorados.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reputar también inconstitucional y nulo el inciso transcrito.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 objeto del presente recurso de inconstitucionalidad respecto de la impugnación de los artículos 16.1 d), 27.1 y 27.3 de la Ley 12/2023, de 24 de mayo, por el derecho a la vivienda.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recurso de inconstitucionalidad y, en consecuencia, declarar la inconstitucionalidad y nulidad de los apartados 6 c) y 7 del art. 439 y de los apartados 1 y 2 del art. 655 bis de la Ley 1/2000, de 7 de enero, de enjuiciamiento civil, en la redacción dada por la disposición final quinta, apartados 2 y 6, de la Ley 12/2023, de 24 de mayo, por el derecho a la vivienda.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Extender, por conexión o consecuencia, la declaración de inconstitucionalidad y nulidad al inciso del art. 685.2 de la Ley 1/2000, de 7 de enero, de enjuiciamiento civil, en la redacción dada por la disposición final quinta apartado 8 de la Ley 12/2023, de 24 de mayo, por el derecho a la vivienda, que se indica en el fundamento jurídico 7 de la presente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 5514-2023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LOTC, y con el máximo respeto a la opinión de la mayoría, formulo el presente voto particular para exponer las razones de mi discrepancia con parte de la fundamentación jurídica y fallo de la sentencia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Encuadramiento competencial: STC 79/2024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parte de lo ya resuelto en la STC 79/2024, dictada en el recurso de inconstitucionalidad interpuesto por el Consejo de Gobierno de la Junta de Andalucía contra esta misma Ley 12/2023, de 24 de mayo, por el derecho a la vivienda, ahora recurrida por más de cincuenta diputados del Congreso.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 STC 79/2024 ya se puso de manifiesto una discrepancia de principio entre los miembros de este tribunal sobre el encuadramiento competencial de la Ley 12/2023 que, lógicamente, se arrastra a esta nueva sentencia sobre la misma ley. Para la mayoría, la Ley 12/2023 puede encontrar acomodo en la competencia del Estado para regular las condiciones básicas que garanticen la igualdad de todos los españoles en el ejercicio del derecho a la vivienda (art. 149.1.1 CE, en relación con el art. 47 CE). Por el contrario, los firmantes del voto particular a aquella STC 79/2024 sostuvimos que esta competencia del art. 149.1.1 CE permite al Estado regular derechos, facultades o posiciones jurídicas fundamentales de los ciudadanos (así, invariablemente desde la STC 61/1997, FJ 8), pero no regular el modo o manera en que las comunidades autónomas deben ejercer sus competencias en materia de vivienda, que es una competencia exclusiva de estas (art. 148.1.3 CE), como hacen la mayoría de los preceptos de la Ley 12/2023. En una palabra, las condiciones básicas sobre derechos del art. 149.1.1 CE no son las bases de las materias de competencia compartida (bases-desarrollo) que tiene atribuidas el Estado en otros sectores de acción pública, como la sanidad (art. 149.1.16 CE) o el medio ambiente (art. 149.1.23 CE). Para una explicación más detallada de toda esta controversia y de mis argumentos al respecto me remito al voto particular a la citada STC 79/2024.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discrepancia de principio acarreaba, lógicamente, diferentes conclusiones en torno a la conformidad o no con la Constitución de los preceptos entonces recurridos, una diferencia que se reproduce ahora nuevamente con los arts. 15 y 31 de la Ley 12/2023 que esta nueva sentencia examina.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artículo 15 de la Ley 12/2023 establece “bases” de las políticas (autonómicas) de vivienda, no “condiciones básicas” para el ejercicio del “derecho” a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el art. 15 establece unas bases o normas básicas de vivienda, y no unas condiciones básicas para el ejercicio por alguna persona de su derecho a la vivienda salta a la vista desde su primer párrafo, que dice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asegurar la efectividad de las condiciones básicas de igualdad en el ejercicio de los pertinentes derechos establecidos por esta ley, y en el marco de lo dispuesto en el texto refundido de la Ley de suelo y rehabilitación urbana aprobado por Real Decreto Legislativo 7/2015, de 30 de octubre, se establecen los siguientes criterios básicos en el ámbito de la ordenación territorial y urbanística”.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confesión del legislador sobre la verdadera naturaleza de las normas aprobadas se ve corroborada por el contenido de los apartados b), c) y d) concretamente impugnados.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mayoría reconoce abiertamente que el art. 15.1 b) “contiene una regla dirigida a las comunidades autónomas y a las entidades locales” sobre cómo ejercer sus funciones [FJ 3 B) a)], es decir, una norma básica para sus políticas de vivienda. El precepto simplemente ordena la “ordenación territorial y urbanística” para promover varias tipologías de vivienda. Su contenido normativo, por tanto, es prácticamente inexistente, y resulta difícilmente imaginable un supuesto en que alguna persona o entidad pueda invocar derecho alguno al amparo de este artículo o solicitar su aplicación a un tribunal en algún supuesto litigioso. En definitiva, el art. 15.1 b) no regula ningún derecho, como exige el art. 149.1.1 CE, sino cómo deben ejercerse potestades administrativas ajenas (autonómicas y locales). Como el Estado carece de competencia legislativa en la materia a la que se refiere, la “ordenación territorial y urbanística” (art. 15.1, antes transcrito), el precepto debió declararse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apartado c) del art. 15.1 contiene una cláusula de no regresión de las reservas de suelo similar a la que existe en el derecho ambiental [FJ 3 B) b)]. La mayoría entiende que esta limitación de las competencias autonómicas y municipales puede ampararse en el art. 149.1.13 CE (“bases y coordinación de la planificación general de la actividad económica”) citando el precedente de la STC 141/2014, FJ 8 A) b). Sin embargo, a mi juicio, ni el precepto ni la sentencia constitucional citada otorgan cobertura a esta cláusula de no regresión.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141/2014, FJ 8 A) b) declaró constitucional el art. 10.1 b) del texto refundido de la Ley de suelo aprobado por el Real Decreto Legislativo 2/2008, de 20 de junio, actual art. 20.1 b) TRLSRU. Este precepto establece un porcentaje mínimo de reserva de suelo para vivienda pública que impide a comunidades autónomas y ayuntamientos rebajarlo, pero que deja plena libertad a ambos, y especialmente a los segundos, para moverse por encima de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15.1 c) de la Ley 12/2023 sobrepasa esta técnica. No fija un porcentaje mínimo vinculante, como hacía el precepto examinado en la STC 141/2014, sino que petrifica la reserva concreta que pueda establecer una mayoría coyuntural impidiendo que mayorías futuras puedan modificarla. Quebranta con ello, y gravemente además, el principio de autogobierno democrático y la autonomía municipal para la gestión de los propios intereses (art. 140 CE), tal y como denunciaban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Hemos dicho con reiteración que “la reversibilidad de las decisiones normativas es inherente a la idea de democracia” (STC 31/2010, de 28 de junio, FJ 6, y otras muchas posteriores en el mismo sentido), y no hay razón para no aplicar este principio a las ordenanzas locales y al gobierno municipal. Al contrario, es doctrina constitucional que “el principio democrático es nada menos que ‘el fundamento de la autonomía local’” [STC 111/2016, de 9 de junio, FJ 8 b)], recogido de forma expresa en el art. 140 CE que exige la elección democrática de concejales y alcaldes. Y hemos dicho también que el “núcleo de la autonomía local […] ‘consiste fundamentalmente en la capacidad de decidir libremente, entre varias opciones legalmente posibles, de acuerdo con un criterio de naturaleza esencialmente política’” (STC 103/2013, de 25 de abril, FJ 6, citando las SSTC 4/1981, de 2 de febrero, FJ 3, y 193/1987, de 9 de diciembre,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una mayoría de concejales tiene todo el derecho, “de acuerdo con un criterio de naturaleza esencialmente política”, a fijar la reserva de suelo para vivienda pública que tenga por conveniente al aprobar el correspondiente planeamiento urbanístico. Pero su carácter de mayoría coyuntural no le da derecho a impedir que una mayoría futura alternativa pueda rebajar esa reserva mediante la reforma o modificación de ese mismo plan. A su vez, el art. 149.1.13 CE permite al Estado fijar mínimos por debajo de los cuales los ayuntamientos no puedan descender (esto fue lo que dijo la STC 141/2014), pero no petrificar opciones políticas concretas en perjuicio de mayorías futuras. Es un principio elemental que las leyes se derogan por otras posteriores, como recuerda el art. 2.2 CC. Y también las ordenanzas municipales.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me parece que el art. 15.1 c) vulnera el gobierno democrático y la autonomía de los ayuntamientos. No en vano, siempre nos hemos negado a otorgar rango constitucional a la cláusula de no regresión ambiental que cita la mayoría como norma equiparable a este art. 15.1 c), apelando precisamente a la idea antes aludida de que “la reversibilidad de las decisiones normativas es inherente a la idea de democracia” (así, entre otras, SSTC 233/2015, de 5 de noviembre, FJ 2; 112/2021, FJ 8, o 25/2024,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Razones análogas me llevan a considerar inconstitucional el art. 15.1 d). Este precepto impone porcentajes mínimos, no ya de “vivienda sujeta a algún régimen de protección pública”, cualquiera que sea este, como hacía el art. 10.1 b) de la Ley de suelo de 2008 declarado constitucional en la STC 141/2014 que cita aquí nuevamente la mayoría [FJ 3 B) c)], sino de una concreta modalidad de vivienda de protección, la de alquiler. A mi juicio, se trata de una imposición que sobrepasa la competencia estatal de ordenación económica del art. 149.1.13 CE en que se apoya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la fijación de un porcentaje concreto de alquiler no guarda relación directa e inmediata con la actividad económica general, como exige la competencia del art. 149.1.13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incidencia sobre la actividad económica general […] ha de ser ‘directa y significativa’ para justificar las normas y medidas amparadas en el artículo 149.1.13 CE, según jurisprudencia constitucional consolidada” (STC 33/2018, FJ 3, negando el encuadramiento en este art. 149.1.13 CE de la “licencia deportiva única”, citando a su vez la STC 79/2017, de 22 de junio, FJ 5, sobre la Ley 20/2013, de 9 de diciembre, de garantía de la unidad de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esta idea, la tan repetidamente citada STC 141/2014, FJ 8 A) b), declaró amparada en el art. 149.1.13 CE la norma estatal que reservaba un porcentaje mínimo de suelo para viviendas sujetas a cualquier régimen de protección pública por considerar que esa reserva de suelo actuaba como “factor regulador del mercado” de la vivienda, en un pasaje transcrito por la mayoría. Sin embargo, de esta doctrina no se deriva que un concreto porcentaje de vivienda pública de alquiler pueda tener idéntico efecto y acomodo. Es la vivienda pública en general la que actúa como “factor regulador del mercado”, y no una concreta modalidad que se impone en detrimento de otras. La imposición de vivienda pública de alquiler supone automáticamente una reducción de vivienda pública en propiedad, y esto a su vez puede empujar al alza el precio de esta última y desplazar a potenciales compradores de vivienda pública al alquiler.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Quiero decir con ello, en definitiva, que la opción entre vivienda pública de alquiler o de propiedad es una decisión de política de vivienda que corresponde a las titulares de esa competencia, que son las comunidades autónomas y los ayuntamientos. No corresponde al Estado “promover una determinada modalidad de vivienda pública, la de alquiler” al amparo del art. 149.1.1 CE, como sostiene la mayoría [FJ 3 B) c)]. Esto es una “base” de la política de vivienda, y no un “derecho” individual ejercitable que es lo que permite establecer el art. 149.1.1 CE. Cuando la sentencia dice que la conveniencia de una u otra modalidad de disfrute de la vivienda (alquiler o propiedad) “queda fuera de todo juicio de constitucionalidad” (íd.), dice una media verdad. Efectivamente, el Tribunal Constitucional no es quién para pronunciarse sobre esta cuestión política de oportunidad, pero tampoco lo es el Estado. Son las comunidades autónomas, titulares de la competencia exclusiva de “vivienda” (art. 148.1.3 CE), las que deben tomar esa decisión, y era su competencia y autonomía política la que el Tribunal debía tutelar. Despejando la cuestión política, la mayoría en realidad ha eludido la cuestión de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los párrafos b), c) y d) del art. 15.1 debieron ser declarados inconstitucionales por falta de competencia del Estado para aprobarlos.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artículo 31 de la Ley es constitucional, pero no como “legislación civil” (art. 149.1.8 CE), sino como condición básica para el ejercicio del derecho a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precepto examinado por la sentencia es el art. 31, que regula la “información mínima” que una “persona interesada en la compra o arrendamiento de una vivienda” puede “requerir” antes de formalizar el contrato o entregar cantidades a cuenta. Para la mayoría, este precepto se encuadra “claramente” en la competencia del Estado en materia de “legislación civil” del art. 149.1.8 CE [FJ 4 B)]. No me parece convincente su razonamiento, como tampoco al propio legislador, que aprobó ese art. 31 al amparo del art. 149.1.1 CE, no del 149.1.8 CE (disposición final 7.1 de la Ley 12/2023).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Sostiene la mayoría que la finalidad tuitiva del precepto, dirigido a garantizar la información precontractual ante la asimetría de las partes, no es obstáculo para encuadrar el art. 31 de la Ley 12/2023 en el citado art. 149.1.8 CE. Pero esto es razonar al revés, pues de lo que se trata es de saber si la norma es o no “legislación civil”, no de levantar los obstáculos al encuadramiento previamente asumido.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Prueba de la debilidad de los argumentos de la mayoría es que solamente pueden citar en apoyo de su tesis la STC 37/2022, (sin indicación de fundamento jurídico alguno, por cierto). Una cita que debemos entender referida al fundamento jurídico 6 de esa STC 37/2022, que es el único que alude al art. 149.1.8 CE. En ese fundamento, la sentencia se pronunció sobre el carácter “civil” y no de “vivienda” de la norma autonómica que limitaba la renta de los contratos de alquiler. Fue en este contexto en el que la STC 37/2022, FJ 4, se pronunció sobre el carácter tuitivo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recordar al respecto que, como dijimos en la STC 89/1994, de 17 de marzo, FFJJ 5 y 8, la paridad contractual entre arrendadores y arrendatarios puede ser sometida a modulaciones fundadas en una finalidad tuitiva de intereses que se consideren necesitados de una especial protección —concretamente, los de los arrendatarios ante la situación del mercado inmobiliario—, como muestra la historia de la regulación de los arrendamientos urbanos en nuestro país”.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esto no significa que la regulación de la información precontractual, por tener carácter tuitivo, sea automáticamente “legislación civil”. Hasta ahora, la doctrina constitucional había tratado la regulación de la información precontractual en relaciones asimétricas o desiguales como uno de los contenidos típicos del derecho de consumo, hasta el punto de que había permitido a comunidades autónomas sin competencias en materia de Derecho civil, como Madrid, legislar sobre la materia, precisamente al amparo de la competencia citada (STC 119/2018, de 31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albores del Estado autonómico, el legislador estatal reguló la información precontractual a compradores de vivienda en el art. 13.2 de la Ley 26/1984, de 19 de julio, general para la defensa de los consumidores y usuarios, y el Gobierno de la Generalitat de Cataluña denunció la invasión de sus competencias y el exceso en el ejercicio de la “legislación civil” por parte del Estado. Al resolver la impugnación, la STC 15/1989, de 26 de enero, FJ 5 a), rechazó expresamente esta calificación: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“Alega la Generalitat de Cataluña que el art. 13.2, último inciso, versa sobre una regulación sectorial sobre la que tiene competencia la Generalitat en virtud de lo dispuesto en el art. 9.9 del Estatuto de Autonomía de Cataluña, señalando que nada tiene que ver con la legislación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obligación que se establece de suministrar al comprador de una vivienda una documentación suscrita por el vendedor en la que constarán una serie de datos sobre la misma, evidentemente no puede reconducirse a la materia ‘urbanismo y vivienda’, pero tampoco cabe caracterizarla, tal como pretende el abogado del Estado, como una condición general de contratación. El precepto, que significativamente no se enmarca en el capítulo tercero, relativo a la ‘[p]rotección de los intereses económicos y sociales’, sino en el capítulo cuarto sobre el ‘[d]erecho a la información’ es más bien resultado del ejercicio de la competencia legislativa sobre ‘defensa del consumidor y del usuario’, siendo este el título a considerar”.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Doctrina reiterada, entre otras, en la STC 54/2018, de 24 de mayo,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31 de la Ley 12/2023 no puede encuadrarse en el derecho de consumo porque el comprador o arrendatario de una vivienda no tiene por qué ser necesariamente un consumidor, ni el vendedor o arrendador un empresario o profesional. Pero de la misma manera que el Estado puede emplear su competencia del art. 149.1.1 CE, en relación con el art. 51 CE, para regular las condiciones básicas del “derecho a la información” de los consumidores y usuarios previsto en este último (por todas, STC 15/1989, FJ 1), por identidad de razón se puede también poner el art. 149.1.1 CE en relación con el art. 47 CE para regular las condiciones básicas del “derecho” a la información de las “persona[s] interesada[s] en la compra o arrendamiento de una vivienda”, como hace el art. 31 de la Ley 12/2023.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no comparto el encuadramiento del art. 31 de la Ley 12/2023 en el art. 149.1.8 CE, pero ello no significa que considere ese art. 31 inconstitucional. Al contrario, este art. 31 muestra, a mi modo de ver, el verdadero alcance de la competencia del art. 149.1.1 CE, que, como ya he dicho en el fundamento jurídico 1 anterior, no está enderezado a que el Estado establezca las bases de las políticas de vivienda de las comunidades autónomas, sino a que regule derechos cuyos titulares puedan invocar ante los tribunales, como hace este art. 31. Así se ha entendido la competencia del art. 149.1.1 CE desde la STC 61/1997.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79/2024, cabecera sobre la Ley 12/2023, la mayoría desnaturalizó esta competencia del art. 149.1.1 CE y la convirtió en una competencia legislativa para establecer unas bases sobre vivienda que las comunidades autónomas pudieran desarrollar, lo que le llevó a declarar inconstitucionales algunos artículos de la Ley 12/2023 por exceso de detalle en la fijación de esas bases, cuando no dejaban margen de desarrollo. Esta doctrina hubiera obligado a la mayoría, en caso de haber encuadrado el precepto en el art. 149.1.1 CE como debía haber hecho, a anular varios apartados e incisos de este art. 31, aplicando ese mismo canon del exceso de detalle, por ejemplo, al inciso “entre ellas” del art. 31.1 c) y sus siete subapartados.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Sostuve en el voto particular emitido junto con otros compañeros a la STC 79/2024 que esta interpretación del art. 149.1.1 CE era una interpretación incorrecta y desviada de su entendimiento desde la STC 61/1997, y que el art. 149.1.1 CE permite al Estado regular derechos de forma tan uniforme y detallada como considere preciso, «pues de otro modo no hay garantía de igualdad entre españoles, y “no debe olvidarse que la ‘igualdad de todos los españoles’ representa el elemento teleológico o finalista del título competencial que aquí se considera, el único que justifica y ampara el ejercicio de la competencia estatal”» (fundamento jurídico 3 del voto particular a la STC 79/2024, citando la STC 61/1997).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en mi opinión, el art. 31 de la Ley 12/2023, con todo su detalle, es constitucional, pero no por ser “legislación civil” del art. 149.1.8 CE, como sostiene la mayoría, sino por representar una condición básica que garantiza la igualdad de todos los españoles en el ejercicio del derecho a la vivienda del art. 149.1.1 CE, en relación con el art. 47 CE, que el Estado puede establecer. Este título competencial del art. 149.1.1 CE, en relación con el art. 47 CE, no ampara las bases de la política de vivienda establecidas en otros preceptos de la Ley 12/2023, pero sí el derecho de los interesados en la compra o arrendamiento de una vivienda a “requerir, antes de la formalización de la operación y de la entrega de cualquier cantidad a cuenta”, la información citada en el art. 31.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comparto el fallo desestimatorio de la sentencia y la constitucionalidad de este art. 31, pero no el razonamiento empleado para alcanzar esa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Disposición final primera, apartado 3 de la Ley 12/2023 (art. 17.7 LAU): limitación de rentas en arrendamientos de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nuevo artículo 17.7 LAU creo que es importante distinguir entre los arrendadores grandes tenedores y los que no lo son pero que no han alquilado la vivienda en los últimos cinco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Puedo aceptar la constitucionalidad de su primer párrafo por cuanto, aunque el número de arrendadores en España que tengan la condición de grandes tenedores no sea muy numeroso, tienen una posibilidad de influir en el mercado de alquiler del que no disponen los demás.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para el resto, el hecho de que en los últimos cinco años no hubieran concertado sobre la vivienda un contrato de arrendamiento puede responder a las más diversas circunstancias, ajenas por completo a cualquier afán especulativo, que ponen de manifiesto la falta de justificación de la limitación de renta en esos casos y que esa limitación no guarda ese exigible justo equilibrio entre beneficios y cargas que debe presidir la regulación, por lo que entiendo que incurre en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enero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Enrique Arnaldo Alcubilla, doña Concepción Espejel Jorquera, don César Tolosa Tribiño y don José María Macías Castaño a la sentencia dictada en el recurso de inconstitucionalidad núm. 5514-2023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 conformidad con lo dispuesto en el art. 90.2 LOTC, y con el máximo respeto a la opinión de los magistrados que han conformado la mayoría del Pleno, formulamos el presente voto particular para exponer las razones por las que consideramos que la sentencia debió haber efectuado una interpretación de conformidad a la Constitución, con consecuente traslación al fallo, a la hora de resolver la queja articulada contra el art. 15.1 c) de la Ley 12/2023, y debió haber estimado, en parte, las censuras dirigidas contra el art. 31, en sus apartados 1 y 2, y la disposición final primera apartado 3 de la Ley 12/2023. Por otro lado, aunque nos mostramos de acuerdo con la decisión de estimar el recurso en relación con los apartados 6 c) y 7 del art. 439 LEC, y de los apartados 1 y 2 del art. 655 bis —en la redacción dada por la disposición final quinta apartado segundo de la Ley 12/2023—, no lo estamos con el modo en que la sentencia ha abordado el enjuiciamiento de los referidos preceptos, por los motivos que expondremos más adelante, y que hubiese derivado, además, en una extensión de la declaración de inconstitucionalidad ex art. 39.1 LOTC distinta a la efectuada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Previamente, estimamos poner de manifiesto que nos remitimos al voto particular que formulamos contra la STC 79/2024, que resolvió el recurso de inconstitucionalidad núm. 5491-2023, interpuesto también contra la Ley 12/2023, en relación con las quejas que aquí se desestiman por remisión a aquella STC 79/2024, concernientes a los arts. 15.1 e), 18, apartados 2 a 4, 28.1 b), c) y d), 29.2 y la disposición adicional tercera. Naturalmente, asumimos la doctrina resultante de aquella sentencia, sin perjuicio de reiterar el desacuerdo que expresamos en el aludido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Sobre el posible exceso en el ejercicio de las competencias estatales previstas en el art. 149.1.1 y 13 CE y la vulneración de la autonomía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Nuestra actual discrepancia se centra, en primer lugar, en la impugnación del art. 15.1 c) de la Ley 12/2023, que la sentencia de la que discrepamos resuelve en sentido desestimatorio tanto en cuanto a la posible disconformidad del aludido precepto con el orden constitucional de distribución de competencias, concretamente por el exceso del Estado en el ejercicio de las competencias previstas en el art. 149.1.1 y 13 CE, como en cuanto a la posible vulneración de la autonomía local ex arts. 137 y 140 CE; motivo este último que los recurrentes articulaban con carácter subsidiario respecto del anterior. En nuestro entender, el enjuiciamiento del citado art. 15.1 c) no se aborda debidamente en la sentencia de la que nos apartamos, por las razones que pasamos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precepto en cuestión, bajo la rúbrica “Derecho de acceso a la vivienda y ordenación territorial y urbanística” establece que “[p]ara asegurar la efectividad de las condiciones básicas de igualdad en el ejercicio de los pertinentes derechos establecidos por esta ley, y en el marco de lo dispuesto en el texto refundido de la Ley de suelo y rehabilitación urbana aprobado por Real Decreto Legislativo 7/2015, de 30 de octubre, se establecen los siguientes criterios básicos en el ámbito de la ordenación territorial y urbanística: […] c) La calificación de un suelo como de reserva para vivienda sujeta a un régimen de protección pública, a que se refiere la letra b) del apartado 1 del artículo 20, del texto refundido de la Ley de suelo y rehabilitación urbana, aprobado por Real Decreto Legislativo 7/2015, de 30 de octubre, no podrá modificarse, salvo en los casos excepcionales en los que el instrumento de ordenación urbanística justifique la innecesariedad de este tipo de viviendas o la imposibilidad sobrevenida de dicho destino, con independencia de que puedan modificarse las condiciones o características de la vivienda protegida para atender a la demanda y necesidades del ámbito territorial”.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su contenido, el art. 15.1 c) de la Ley 12/2023 establece una regla general y una excepción a esta última. Como regla general se impone la inmodificabilidad de la calificación de un suelo como de reserva para vivienda sujeta a un régimen de protección pública, a que se refiere el art. 20.1 b) TRLSRU. Es decir, se impone a las administraciones públicas competentes en materia de ordenación territorial y urbanística que la reserva de suelo que hayan efectuado en virtud del citado art. 20.1 b), como suelo destinado a vivienda sujeta a un régimen de protección pública, no pueda ser objeto de modificación. No obstante, el propio precepto admite exceptuar dicha regla general de prohibición de modificación en “los casos excepcionales en los que el instrumento de ordenación urbanística justifique la innecesariedad de este tipo de viviendas o la imposibilidad sobrevenida de dicho destino” y “con independencia de que puedan modificarse las condiciones o características de la vivienda protegida para atender a la demanda y necesidades del ámbito territorial”.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 visto, el precepto cuestionado contempla una remisión al art. 20.1 b) TRLSRU que ha sido, a su vez, objeto de reforma por la disposición final cuarta de la Ley de vivienda, y cuya inconstitucionalidad fue descartada en la STC 79/2024, FJ 7 B) c). La reforma efectuada sobre el art. 20.1 b) TRLSRU, lo que ha supuesto ha sido una elevación de los porcentajes mínimos de reserva sobre suelo que, conforme al aludido precepto, las administraciones públicas competentes en materia de ordenación territorial y urbanística han de destinar a vivienda sujeta a un régimen de protección pública; concretamente: del 30 por 100, que preveía la anterior redacción, al 40 por 100 de la edificabilidad residencial prevista por la ordenación urbanística en el suelo rural que vaya a ser incluido en actuaciones de nueva urbanización, y del 10 por 100 —antes de la reforma— al 20 por 100 en el caso de suelo urbanizado que deba someterse a actuaciones de reforma o renovación de la urbanización.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79/2024, FJ 5 B) c), al analizar la posible inconstitucionalidad del art. 15.1 e) de la Ley de vivienda, y con remisión a la STC 141/2014, FJ 8 A) b), ciertamente, dijimos que “[e]ste tribunal ya ha declarado la constitucionalidad de previsiones legales estatales que imponen a otras administraciones establecer ciertas reservas de suelo en pro de vivienda con algún tipo de intervención pública. Así, en relación a la actividad de planificación y a la regulación del art. 10 b) de la Ley 8/2007, de 28 de mayo, de suelo (luego sustituido por el art. 20.1 b) TRLSRU), se consideró que este tipo de medidas encuentran cobertura en el art. 149.1.13 CE, por tener una incidencia clara en la actividad económica como ‘líneas directrices, criterios globales de ordenación y acciones y medidas singulares necesarias para alcanzar los fines propuestos dentro de la ordenación’ de la vivienda como sector económico”.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lo que se planteaba en el presente recurso presentaba notas distintas que imponían una respuesta diferente, pues lo que se discutía no es la legitimidad, desde una perspectiva competencial, del Estado para fijar dichos porcentajes de necesaria reserva a efectuar por las administraciones competentes en materia de ordenación del territorio y urbanismo, sino su legitimidad competencial para imposibilitar como regla general la modificación de tales reservas. Sobre esta base, no cabe duda de que la norma cuestionada supone una afectación a la función ordenadora del territorio, concretamente a la determinación de los diferentes usos de que es susceptible el suelo, y de lo que se deduce que los efectos que la norma introduce operan de forma bien distinta en los diferentes niveles de intervención pública sobre la ordenación del territorio y el urbanismo. A nivel legislativo, de competencia autonómica, los efectos son directos, pero de escasa incidencia, en tanto que a nivel de ejecución y gestión —ámbito típicamente local—, la afectación opera de forma indirecta pero en mayor grado.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Quiere ello decir que, en lo que hace al ámbito autonómico, la norma cuestionada afecta a la regulación legal, en el sentido de que el legislador autonómico no podrá establecer previsiones que faculten a los ayuntamientos a modificar las reservas de suelo para vivienda protegida adoptadas con anterioridad, al margen de los supuestos excepcionales que prevé el art. 15.1 c). Se trata de una afectación, como decimos, limitada, por cuanto el precepto recurrido ni incurre en una precisión desmesurada que efectúe una normación completa del ámbito al que se dirige, ni impide que el legislador autonómico —sometiéndose, ello sí, al condicionamiento que supone— disponga de un amplio margen para desarrollar un régimen urbanístico propio. Por el contrario, la norma pretende influir en el ámbito urbanístico cumpliendo la finalidad propia de los títulos competenciales en que se ampara (art. 149.1.1 y 13 CE), de modo que no cabría acoger la tacha de inconstitucionalidad, que, con carácter principal, han planteado los recurrentes contra el art. 15.1 c) de la Ley 12/2023.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Pero es en el ámbito local en el que los efectos del art. 15.1 c) de la Ley 12/2023 se proyectan con mayor intensidad, de ahí que cobrara sentido la impugnación —subsidiaria— de los recurrentes basada en una eventual vulneración del principio de autonomía local (arts. 137 y 140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la delimitación de los diferentes usos de que es susceptible el suelo, materializada a través de los instrumentos de ordenación territorial y urbanística cuya aprobación inicial y provisional corresponde, por regla general, al municipio, se integra, pues, en el urbanismo, constituyendo, este, de forma innegable, un “ámbito de interés municipal preferente [art. 25.2 a) de la Ley reguladora de las bases del régimen local (LBRL)]” (STC 161/2019, FJ 5), de lo cual se ha hecho eco este tribunal en múltiples ocasiones —y así lo hace la propia sentencia de la que ahora disentimos—: “[N]o es necesario argumentar particularmente que, entre los asuntos de interés de los municipios y a los que por tanto se extienden sus competencias, está el urbanismo” [SSTC 40/1998, FJ 39; 159/2001, FJ 4; 104/2013, FJ 6, y 154/2015, FJ 6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lo anterior, es incuestionable que la disposición recurrida, al impedir las modificaciones de reservas de suelo efectuadas al amparo del art. 20.1 b) TRLSRU tiene una clara incidencia en la función ordenadora de los usos del suelo que, como hemos dicho, es típicamente local, y, por tanto, en un ámbito propio del círculo de intereses de los municipios. Es más, resulta evidente, que el art. 15.1 c) da lugar a una merma importante de la capacidad decisoria —y, en consecuencia, de autonomía— que en el ejercicio de esta función tienen los ayuntamientos, pues si antes podían realizar dichas modificaciones, ahora, con la entrada en vigor de esta disposición, ya no podrán hacerlo.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primera aproximación al art. 15.1 c) podría llevar a la conclusión incipiente e incompleta de que, aunque el precepto permite excepcionar la regla general de no alteración de las reservas efectuadas ex art. 20.1 b) TRLSRU en los casos excepcionales citados en aquel, preservando así una autonomía decisoria al municipio, la regla general sería igualmente aplicable no solo a los supuestos en que se proceda a la rebaja del porcentaje mínimo de reserva previsto en dicho art. 20.1 b) sino también a aquellos en que, partiendo de un porcentaje superior al umbral mínimo, se reduzca la reserva a una tasa menor de la que se partía pero superior o igual al mínimo permitido o, incluso, a aquellos supuestos en que se decida incrementar dicha cuota de reserva para vivienda pública protegida y siempre por encima del mínimo legal permitido.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último supuesto, esto es, aquel en que la modificación lo es para incrementar la tasa de reserva, se produciría, además, la paradoja de que la prohibición de no alteración sería absoluta, es decir, sin posibilidad de excepción mediante justificación del correspondiente instrumento de ordenación urbanística, pues dicha excepción se prevé solo a efectos de justificar la innecesariedad de viviendas en régimen de protección pública o la imposibilidad sobrevenida de dicho destino, lo que indudablemente está pensado para supuestos en que la modificación lo es a la baja y no al alza.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perspectiva, los municipios se verían obligados a justificar cualesquiera variaciones en el régimen temporal o de distribución espacial de las reservas de vivienda pública protegida, aun siendo, desde un punto de vista cuantitativo, respetuosas con los límites mínimos que en el art. 20.1 b) se prevén, y no pudiendo, en cambio, realizar modificaciones con incidencia al alza en la proporción de vivienda protegida, por no estar prevista la excepción justificativa para estos casos.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efectos perturbadores, que son obviados por la sentencia de la que discrepamos, suponen que las entidades locales se verían sometidas a un control que, en la medida en que, en tales supuestos, aparece desconectado de la finalidad perseguida a través de él —cual es, la protección del interés supramunicipal, tangibilizado aquí en el aseguramiento de la efectividad de las condiciones básicas de igualdad en el ejercicio del derecho de acceso a la vivienda (art. 15.1 de la Ley 12/2023)—, pierde concreción para tornar en un control genérico incompatible con el principio de autonomía local por situar a las entidades locales en una posición de subordinación o dependencia cuasi jerárquica respecto de la administración estatal, lo que resulta contrario a nuestra doctrina, que ha venido reiterando que el principio de autonomía de las entidades locales es compatible con la existencia de un control de legalidad sobre el ejercicio de sus competencias realizado, en los casos y formas predeterminados por el legislador, por el Estado o por las comunidades autónomas, habida cuenta de la posición de superioridad de uno y otras sobre las entidades locales. Bien entendido que nunca podrá tratarse de controles genéricos e indeterminados que sitúen a las entidades locales en una posición de subordinación o dependencia cuasi jerárquica respecto de la administración estatal o autonómica, sino de controles de carácter concreto, que habrán de referirse normalmente a supuestos en que el ejercicio de las competencias de la entidad local incidan en intereses generales concurrentes con los de aquellas (SSTC 4/1981, FJ 3; 27/1987, de 27 de febrero, FJ 2; 187/1988, de 17 de octubre, FJ 8; 134/2011, de 20 de julio, FJ 10, y 57/2015, FJ 13,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consideraciones llevarían a reputar inconstitucional, por contrariar la autonomía local, el art. 15.1 c) de la Ley 12/2023. Sin embargo, tal como se argumentó durante la deliberación del presente recurso de inconstitucionalidad, en el ejercicio de la deseable hermenéutica conforme a la Constitución, cabría otra interpretación, en este caso compatible con la autonomía local, del cuestionado precepto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Baste, para ello, partir de la consideración de que la autonomía a que alude el art. 137 CE lo es para la gestión de los “respectivos intereses”, y tal autonomía, con dicho fin, se ha de ejercer “en el marco del ordenamiento”, por lo que “[e]s la ley, en definitiva, la que concreta el principio de autonomía de cada tipo de entes, de acuerdo con la Constitución” (ambas referencias lo son a la STC 4/1981, FJ 3). Y en el presente caso tal marco jurídico no solo viene determinado por la remisión que hace a los arts. 15.1 c) y 20.1 b) TRLSRU, sino porque previamente el art. 15, en su apartado 1, antes de desglosar las sucesivas reglas en él recogidas, dispone que la finalidad perseguida a través de estas, es decir, la de asegurar la efectividad de las condiciones básicas de igualdad en el ejercicio de los pertinentes derechos establecidos en la ley, lo será “en el marco de lo dispuesto en el texto refundido de la Ley de suelo y rehabilitación urbana aprobado por Real Decreto Legislativo 7/2015, de 30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Consecuentemente, el entendimiento sistemático del art. 15.1 c), esto es, bajo el marco dado por el art. 20.1 b), conlleva a deducir que la proscripción que se impone en el primero lo es en tanto se transgredan los límites del segundo. Solo bajo esta perspectiva se evitan los efectos que hemos apreciado como incompatibles con el principio de autonomía local, y solo desde este planteamiento cobra sentido la excepción prevista en el art. 15.1 c); excepción que, en definitiva, al permitir excluir la inmodificabilidad de las reservas cuando “el instrumento de ordenación urbanística justifique la innecesariedad de este tipo de viviendas [de protección pública] o la imposibilidad sobrevenida de dicho destino”, es lo que conduce a concluir que el precepto en su conjunto, aun dando lugar a una merma de la autonomía local, no alcanza a vulnerarla pues garantiza a los municipios “su participación efectiva en los asuntos que les atañen y, por consiguiente, su existencia como reales instituciones de autogobierno” (SSTC 159/2001, de 5 de julio, FJ4; […] 51/2004,de 13 de abril, FJ 9; 252/2005, de 11 de octubre, FJ 4, y 240/2006, de 20 de julio, FJ 8), respetando, pues, el legislador estatal un “núcleo mínimo identificable de [sus] competencias” (STC 240/2006, FFJJ 10 y 12) que hace reconocibles a los municipios, en cuanto entes locales, como una instancia decisoria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la sentencia debió haber apreciado —y en el fallo haber declarado— que el art. 15.1 c) de la Ley 12/2023 no vulnera el principio de autonomía local (arts. 137 y 140 CE) en tanto se interprete de conformidad con los razonamientos que acabamos de expresar.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art. 31 de la Ley 12/2023 se ampara en el art. 149.1.1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segundo lugar, estimamos preciso exponer también nuestra disconformidad con el enjuiciamiento que en la sentencia se efectúa del art. 31 de la Ley 12/2023, que los recurrentes impugnaban en sus dos primeros apartados por entender que infringía, por exceso, la competencia estatal en materia de legislación civil ex art. 149.1.8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Nuestro discernimiento alcanza tanto el encuadramiento competencial que efectúa la sentencia, como el consecuente canon a emplear y el resultado de dicho canon sobre el precepto sometido a examen.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tal efecto, la sentencia que motiva el presente voto, tras asumir la tesis de los recurrentes consistente en el carácter civil de la materia objeto de regulación por el art. 31 de la Ley 12/2023, llega a la conclusión ulterior de que el precepto en cuestión —en los apartados del mismo que se impugnan— suponen el legítimo ejercicio de las competencias estatales previstas en el título competencial del art. 149.1.8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consideramos que la sentencia, que expresa el parecer mayoritario de nuestros compañeros, yerra a la hora de analizar el verdadero carácter, sentido y finalidad de la disposición traída al conflicto (por todas, STC 26/2016, de 18 de febrero, FJ 6), pues, a nuestro juicio, debió realizarse de la siguiente manera.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31 de la Ley 12/2023 contiene la previsión de que la persona interesada en la compra o arrendamiento de una vivienda en oferta pueda requerir, con carácter previo a formalizarse la operación, una serie de información acerca de las condiciones de la operación y de las características de la vivienda en cuestión. Se cita, así, en el apartado 1, la información referida a la identificación del vendedor, arrendador o persona intermediaria, a las condiciones económicas de la operación (precio, condiciones de financiación), características esenciales de la vivienda y edificio (certificado o cédula de habitabilidad, superficie útil y construida, antigüedad, servicios e instalaciones, eficiencia energética, accesibilidad, estado de ocupación y disponibilidad), información jurídica del inmueble (identificación registral, cargas, gravámenes y cuotas de participación), indicación de ser, en su caso, vivienda protegida, grado y condiciones de protección arquitectónica, en su caso, y cualquier otra información que pueda ser relevante para la persona interesada; a esta información se añade en el apartado 2 la referida a la posible detección de amianto u otras sustancias peligrosas o nocivas para la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finalidad del precepto no sería otra que la de garantizar que la persona interesada en comprar o alquilar una vivienda disponga de la información mínima necesaria acerca de esta antes de la formalización de la operación correspondiente. Dicha información se configura como una medida de garantía o protección para el interesado y se integraría en el régimen general de derechos que le reconoce la ley en este punto. Así resultaría tanto del título y capítulo en que se ubica el precepto, “Medidas de protección y transparencia en las operaciones de compra y arrendamiento de vivienda” y “Régimen general de derechos e información básica”, respectivamente, como de su puesta en relación con el art. 30 que le precede —y ubicado en el mismo título y capítulo—, el cual, epigrafiado como “Principios básicos de los derechos, facultades y responsabilidades”, contempla, en su apartado 1, como lo que denomina “derecho” de las personas demandantes, adquirentes o arrendatarias de vivienda, o en cualquier otro régimen jurídico de tenencia y disfrute, entre otros, en su letra b) “[e]l de recibir información, incluida la suministrada por medios publicitarios, en formato accesible para las personas con discapacidad o dificultades de comprensión, que sea completa, objetiva, veraz, clara, comprensible y accesible, sobre las características de las viviendas, sus servicios e instalaciones y las condiciones jurídicas y económicas de su adquisición, arrendamiento, cesión o uso”, esto es, aquella que con mayor detalle recoge el art. 31.1 de la Ley 12/2023.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antes hemos afirmado que el art. 31 se configura como una suerte de medida de protección o garantía para el posible comprador o arrendatario de vivienda a los efectos de disponer de la información mínima oportuna, esta idea se refuerza a la vista de los restantes apartados 2 y 3 del art. 30. Así, el apartado 2 es el reverso del derecho que contempla el apartado 1, en tanto impone a todos los agentes operadores del sector inmobiliario el cumplimiento del deber de suministrar, en el ejercicio de su actividad de transmisión, arrendamiento o cesión de viviendas en nombre propio o por cuenta ajena, “información completa, objetiva, veraz, clara, comprensible y accesible”; resultando, finalmente, del apartado 3 que dicha información no cumplirá tales requisitos cuando “omita datos esenciales o los contenga en términos capaces de inducir a error a los destinatarios o producir repercusiones económicas o jurídicas que no resulten admisibles, por perturbar el pacífico disfrute de la vivienda en las habituales condiciones de uso”.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Sentado lo anterior, el adecuado análisis del contenido y finalidad de la regulación examinada hubiese permitido concluir que, a pesar de que los efectos del art. 31 se desplegarían en el ámbito de una relación inter privatos, como es la existente entre el posible comprador o arrendatario de una vivienda y el propietario de esta, ámbito regulatorio propio de la legislación civil (SSTC 37/2022, FJ 4, y 28/2012, de 1 de marzo, FJ 5) a que alude el art. 149.1.8 CE, el precepto examinado no se encamina, en cambio, a la determinación del contenido de los contratos concernidos —compraventa y arrendamiento— [SSTC 37/2022, FJ 4, y 54/2018, FJ 6 c)], sino que aparece revestido de una finalidad preponderantemente tuitiva orientada en la garantía de información mínima o básica de que debe disponer el interesado en la adquisición o arriendo de una vivienda a fin de que, formalizada la respectiva operación, el pacífico disfrute de aquella no resulte perturbado como consecuencia de omisiones, insuficiencias o deficiencias en la información que tenía derecho a disponer. Esta conclusión resultaría conciliadora igualmente con lo que el preámbulo de la Ley 12/2023 ha identificado como uno de sus objetivos, cual es en este caso, “[m]ejorar la protección en las operaciones de compra y arrendamiento de vivienda, introduciendo unos mínimos de información necesaria para dar seguridad y garantías en 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un más acertado encuadramiento de la controversia hubiese llevado a la conclusión de que no estamos sino ante una norma más, de entre las que mayoritariamente recoge la ley de vivienda, dictada al amparo del art. 149.1.1 CE, en cuanto condición básica para garantizar la igualdad —en este caso de disposición informativa— en el ejercicio del derecho a disfrutar de una vivienda digna y adecuada (art. 47 CE). Cuestión distinta es el uso correcto o no que el legislador estatal haya hecho de dicho título competencial, lo que pasamos a exponer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Pues bien, para llevar a cabo el examen del art. 31 en el prefijado encuadramiento, resulta inevitable estar a la doctrina de la STC 79/2024, que resolvió el primero de los recursos de inconstitucionalidad interpuestos contra la Ley 12/2023 de vivienda, en cuyo fundamento jurídico 3 B) se expuso la doctrina constitucional relativa a la proyección que sobre la competencia exclusiva de las comunidades autónomas en materia de vivienda tienen los títulos competenciales del Estado previstos en el art. 149.1.1 y 13 CE, que prevén la competencia exclusiva del Estado para “[l]a regulación de las condiciones básicas que garanticen la igualdad de todos los españoles en el ejercicio de los derechos y en el cumplimiento de los deberes constitucionales”, y para las “[b]ases y coordinación de la planificación general de la actividad económica”,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hemos expresado al inicio del presente voto la necesidad de reiterar nuestra discrepancia con la doctrina resultante de la citada STC 79/2024. Pero una cosa es que mostremos nuestro desacuerdo con ella, y otra que podamos obviarla. En definitiva, la aplicación de la doctrina reflejada en la STC 79/2024 dio como resultado la declaración de inconstitucionalidad y nulidad de, entre otros, los arts. 16, 19.3 y 27.1 de la Ley de vivienda al incurrir tales preceptos en lo que fue calificado como “concreción excesiva” [FJ 6 B) b)], “detalle excesivo” [FJ 8 B) a)] o “nivel de detalle impropio del ejercicio de títulos competenciales transversales como son los de los apartados 1 y 13 del art. 149.1 CE” [FJ 7 B) b)], suponiendo ello “una invasión de la competencia autonómica […] para legislar en materia de vivienda” [FJ 7 B) b) (i)].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Trasladando dicho singular canon al presente caso, ello exige examinar si el art. 31, apartados 1 y 2, favoreciendo desde un plano finalístico la igualdad en el acceso a la vivienda, incurre o no en un grado de minuciosidad desmesurado por proceder a una regulación completa, o tendente a la exhaustividad, de una materia, como la de vivienda, de competencia exclusiva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el art. 31, como se ha señalado, establece la información mínima en las operaciones de compra y arrendamiento de vivienda, si bien, al igual que concluimos en la STC 79/2024 respecto de los arts. 16, 19.3, 27.1 [FFJJ 7 B) b) (i), 6 B) b), y 8 B) a), respectivamente], la sentencia de la que ahora discrepamos debió haber apreciado que lo dispuesto en el art. 31 tiene un nivel de detalle impropio del ejercicio de títulos competenciales transversales, como es el del apartado 1 del art. 149.1 CE, en que se funda. En efecto, el art. 31 incurre en un grado de precisión desmedido, en este caso al desglosar en algunos de sus apartados y letras de forma excesivamente pormenorizada la información a que tiene derecho la persona interesada en la compra o arrendamiento de una vivienda antes de la formalización de la operación correspondiente. Ello supone un exceso pues de lo que se trata es de garantizar un mínimo, en cuanto garantía de igualdad informativa, a que tiene derecho a recibir el interesado. En suma, la regulación de la información mínima que puede requerirse por las personas interesadas en la compra o arrendamiento de vivienda que establece el art. 31 adolece de una concreción excesiva si lo que se pretende es garantizar dicha igualdad en el ejercicio del derecho a disfrutar de una vivienda digna y adecuada [en el mismo sentido, STC 79/2023, de 3 de julio, FJ 6 B)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Concretamente, así ocurre respecto de las previsiones siguientes, que por estas razones debían haber sido declaradas inconstitucionales y nulas: en el apartado 1, letra b), el inciso “precio total y conceptos en este incluidos, así como las condiciones de financiación o pago que, en su caso, pudieran establecerse”; en la letra c) desde “entre ellas” hasta el final de la letra, incluyendo la totalidad de los subapartados 1 a 7; en la letra d) el inciso “la identificación registral de la finca, con la referencia de las cargas, gravámenes y afecciones de cualquier naturaleza, y la cuota de participación fijada en el título de propiedad”; en las letras f) y g); y en el apartado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debió haber reputado, por tanto, que tales previsiones constituyen una extralimitación del título competencial —art. 149.1.1 CE— en que se amparan.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Vulneración del art. 33 CE por la limitación de rentas de los propietarios que no son grandes tenedores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No podemos tampoco estar de acuerdo ni con la fundamentación contenida en el fundamento jurídico 5 de la sentencia, en que se analiza la posible contravención con el derecho de propiedad, reconocido en el art. 33 CE, de la disposición final primera de la Ley 12/2023, que modifica el art. 17 LAU, añadiendo, entre otros, el nuevo apartado 7, sobre el que los recurrentes dirigían su censura; ni con la decisión —desestimatoria— que se refleja en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fundamentación, nuestra discrepancia se ciñe a la aplicación que de la doctrina constitucional relativa al derecho de propiedad se realiza en la sentencia, mostrándonos de acuerdo con la sistematización que de dicha doctrina se realiza y con el canon a aplicar.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la hora de implementar dicho canon al precepto legal recurrido, entendemos que un examen más concienzudo de aquel debió llevar a estimar parcialmente el motivo por entender que el párrafo segundo del citado art. 17.7 LAU resultaba contrario al derecho de propiedad, de acuerdo con los razonamientos que pasamos a exponer tal y como defendimos en la deliberación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este sentido, el apartado 7 en que se centra la crítica de los recurrentes, dejando a salvo lo dispuesto en el apartado 6, establece una modulación de la renta libremente pactada, “al inicio del nuevo contrato”, disponiendo que “no podrá exceder del límite máximo del precio aplicable conforme al sistema de índices de precios de referencia atendiendo a las condiciones y características de la vivienda arrendada y del edificio en que se ubique”. Esta limitación es aplicable a dos supuestos que el precepto separa en párrafos diferenciados.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 párrafo contempla el supuesto referido a contratos de arrendamiento de vivienda sujetos a la Ley de arrendamientos urbanos en los que concurran dos elementos: (i) que el arrendador sea un gran tenedor de vivienda “de acuerdo con la definición establecida en la Ley 12/2023, de 24 de mayo, por el derecho a la vivienda”, esto es, conforme al art. 3 k) de la Ley de vivienda “la persona física o jurídica que sea titular de más de diez inmuebles urbanos de uso residencial o una superficie construida de más de 1500 m2 de uso residencial, excluyendo en todo caso garajes y trasteros” —sin perjuicio de que dicha definición, conforme al propio art. 3 k) “podrá ser particularizada en la declaración de entornos de mercado residencial tensionado hasta aquellos titulares de cinco o más inmuebles urbanos de uso residencial ubicados en dicho ámbito, cuando así sea motivado por la comunidad autónoma en la correspondiente memoria justificativa”—; y (ii) que el inmueble se ubique en una zona de mercado residencial tensionado dentro del período de vigencia de la declaración de la referida zona “en los términos dispuestos en la referida Ley 12/2023, de 24 de mayo, por el derecho a la vivienda”. Respecto de este segundo elemento, es concretamente el art. 18 de la Ley de vivienda el que faculta —dados sus términos potestativos— a “[l]as Administraciones competentes en materia de vivienda” a declarar estas zonas de mercado residencial tensionado “en aquellos ámbitos territoriales en los que exista un especial riesgo de oferta insuficiente de vivienda para la población, en condiciones que la hagan asequible para su acceso en el mercado”, arbitrando a continuación dicho precepto las reglas a seguir por dichas administraciones para la declaración de dichas zonas, y a las que haremos referencia posteriormente. En cuanto al período de vigencia es, en concreto, el apartado 2 d) de dicho art. 18 el que determina que será “de tres años”, sin perjuicio de su prórroga anual “cuando subsistan las circunstancias que motivaron tal declaración y previa justificación de las medidas y acciones públicas adoptadas para revertir o mejorar la situación desde la anterior declaración”.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párrafo segundo contempla el otro supuesto al que le es aplicable igual limitación que al primero, y se refiere en este caso a los contratos de arrendamiento de vivienda en que concurran dos circunstancias: (i) que —al igual que en el caso anterior— el inmueble se ubique en una zona de mercado residencial tensionado dentro del periodo de vigencia de la declaración de la referida zona; y (ii) que sobre el inmueble no hubiese estado vigente ningún contrato de arrendamiento de vivienda vigente en los últimos cinco años. No obstante, el precepto señala in fine que la limitación de renta en este segundo supuesto solo se aplicará “siempre que así se recoja en la resolución del Ministerio de Transportes, Movilidad y Agenda Urbana, al haberse justificado dicha aplicación en la declaración de la zona de mercado residencial tensionado”.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Expuesto lo anterior, la sentencia declara que “desde la perspectiva del respeto al contenido esencial del derecho de propiedad, la limitación de rentas que introduce la disposición final cuestionada, no cabe duda, supone una afectación del derecho de propiedad, concretamente de la utilidad económica del bien —en este caso inmueble— que se arrienda”, y con esa aseveración nos mostramos de acuerdo, pues la medida en cuestión constituye, ciertamente, una restricción o limitación de este derecho, y la misma quedaría, en principio, amparada por el amplio margen de apreciación de que goza el legislador a la hora de adoptar decisiones de índole social o económica, encaminadas en este caso a satisfacer la función social de la propiedad (art. 33.2 CE), y exteriorizada aquí en la intención de favorecer la accesibilidad al mercado residencial a niveles asequibles ante la situación de carestía de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la medida, en cualquiera de los dos supuestos en que se aplica —viviendas de grandes tenedores en zonas residenciales tensionadas, y viviendas en zonas residenciales tensionadas en las que no ha estado vigente un contrato de arrendamiento en los últimos cinco años— se encontraría amparada, atendiendo al fin que persigue, en la proclamación del art. 47 CE que reconoce el derecho a disfrutar de una vivienda digna y adecuada, ordenando a los poderes públicos promover las condiciones necesarias para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—y a partir de aquí comienza nuestro distanciamiento con la tesis de nuestros compañeros— la sentencia ignora que la libertad con la que cuenta el legislador para delimitar el contenido de los derechos dominicales, aun amplia, no es absoluta, por cuanto lo que no podrá es someterlo a limitaciones que lo dificulten más allá de lo razonable, no pudiendo el legislador a estos efectos sobrepasar la necesaria “relación razonable” o “equilibrio justo” entre los medios empleados y la finalidad pretendida, sometiendo al titular del derecho a una carga considerada desproporcionada o excesiva. Más concretamente, en lo que a la limitación de rentas de alquiler se refiere, el Tribunal Europeo de Derechos Humanos recuerda que el control a través de este tipo de medidas entra dentro de una esfera que permite un amplio margen de apreciación al Estado, y su aplicación, a menudo, puede ser causa de reducciones significativas en la cantidad de renta a cobrar, sin embargo, esto no podrá conducir a resultados que sean manifiestamente irrazonables [SSTEDH de 15 de septiembre de 2009, asunto Amato Gauci c. Malta, § 62, y de 30 de julio de 2015, asunto Zammit y Attard Cassar c. Malta, § 62].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 efectos de analizar la relación entre finalidad y medios, como acertadamente indica la sentencia, el fin pretendido con la medida cuestionada es el de promover la accesibilidad y asequibilidad de vivienda residencial que, en lo que a las denominadas zonas de mercado residencial tensionado se refiere, se materializa en el objetivo de atender adecuadamente a un precio razonable la demanda de vivienda habitacional evitando “prácticas de retención y desocupación indebidas” (de acuerdo con el preámbulo de la Ley 12/2023). Y en cuanto al medio empleado, lo que impone la norma sometida a nuestro control de constitucionalidad es una modulación de la renta libremente pactada al inicio del contrato de arrendamiento de vivienda, no pudiendo aquella exceder del límite máximo que resulte de la aplicación del sistema de índices de precios de referencia que atenderá a la localización y características de la vivienda objeto de arrendamiento.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modulación de la renta es aplicada indistintamente tanto a grandes tenedores como a arrendadores que no tengan tal condición en cuya vivienda no haya estado vigente un contrato de arrendamiento de vivienda en los últimos cinco años, y en ambos casos respecto de viviendas situadas en una zona calificada de mercado residencial tensionado. La indistinción de la Ley 12/2023 en este punto es relevante pues las conclusiones acerca de la razonabilidad de la relación existente entre el medio descrito y la finalidad perseguida no serán las mismas en uno y otro supuesto.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la base de que los intereses legítimos de la colectividad exigen un reparto equitativo de la carga social y financiera, no pudiendo recaer esta en un grupo social concreto por muy importantes que sean los intereses de otro grupo o de la comunidad en su conjunto (SSTEDH asuntos Hutten-Czapska c. Polonia, § 225, y Bittó y otros c. Eslovaquia, § 115), la modulación de rentas al inicio del contrato de arrendamiento a un propietario que tenga la condición de gran tenedor y a un propietario que no tenga tal condición y que no ha alquilado su vivienda en los últimos cinco años, son supuestos sustancialmente distintos.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es preciso aclarar, que no corresponde aquí analizar la oportunidad de la medida por la que ha optado el legislador o hacer consideraciones sobre si existen otro tipo de políticas más eficaces que la implementada, pues el canon a emplear es exclusivamente normativo y en este caso consistirá en valorar si entre el medio empleado y la finalidad perseguida existe una relación razonable o un equilibrio justo; canon, este, que es abordado de forma tímida —y, entendemos, desacertada— por la sentencia de la que, respetuosamente,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aplicar el referido canon, resulta preciso hacer un juicio separado para cada uno de los supuestos que recoge el nuevo art. 17.7 LAU.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Comenzando por el supuesto referido a los grandes tenedores, conforme resulta del art. 3 k) de la Ley 12/2023, estos se caracterizan por ser personas físicas o jurídicas titulares de una suma considerable de inmuebles urbanos de uso residencial —al menos diez con carácter general, o cinco, si todas las viviendas se ubican en un entorno de mercado tensionado y así lo motiva la comunidad autónoma correspondiente—. La cantidad destacada de viviendas de que son titulares dota, pues, a estos sujetos de una importante capacidad para interferir en el mercado inmobiliario —particularmente si este queda acotado a una zona concreta— y, en consecuencia, para alterar la oferta y demanda de vivienda mediante la variación de los precios de esta, dando lugar a las prácticas de desocupación y retención especulativas que el legislador precisamente llama a combatir en interés de la comunidad, es decir, a aquellas actuaciones tendentes a obtener beneficios económicos aprovechando las fluctuaciones del mercado inmobiliario, en lugar de destinar la pluralidad de inmuebles de que son titulares a satisfacer la demanda de vivienda en atención a los intereses de la comunidad.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claro, por tanto, que la titularidad en una sola persona de un número tan considerable de viviendas permita concluir de forma razonable que la propiedad inmobiliaria sea concebida desde esta perspectiva como un producto de inversión, de ahí que en este tipo de sujetos suelan existir intenciones comerciales y maniobras dirigidas a optimizar los beneficios derivados de la mercantilización de los inmuebles de su propiedad.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acumulación de muchas propiedades en manos de unos pocos permite entender que los grandes tenedores gozan de un estatus de dominio importante en el mercado inmobiliario que justifica su sometimiento a una fiscalización más rigurosa; de ahí se explica la legítima opción del legislador de que dicha posición ventajosa de los grandes tenedores deba traducirse en la asunción de un mayor compromiso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consideraciones permiten, en definitiva, llegar a la conclusión de que, en este caso, existe una relación razonable o un equilibrio justo entre la modulación de rentas y la finalidad de facilitar el acceso a una vivienda asequible, sin que pueda concluirse que sobre los grandes tenedores recaiga una carga que pueda ser calificada de desproporcionada o excesiva.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no sería apreciable tacha de inconstitucionalidad en el párrafo primero del art. 17.7 LAU introducido por la disposición final primera apartado 3 de la Ley de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Distinto es, en cambio, el caso de los propietarios que no son grandes tenedores y a los que la Ley 12/2023 impone igual medida restrictiva sobre la libertad de estipulación del precio del alquiler por el hecho de que la vivienda, encontrándose en una zona de mercado residencial tensionado, no haya estado sujeta a alquiler de vivienda en los últimos cinco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estamos ante propietarios de una única vivienda o de un número de viviendas inferior al exigido para tener, conforme a la Ley 12/2023, la consideración de gran tenedor. Se trata de sujetos que no tienen, pues, la misma aptitud que los grandes tenedores para incidir en el mercado de vivienda, de modo que la vacancia de su propiedad, en el sentido de no aportarse esta al mercado de viviendas en alquiler, no tiene sobre dicho mercado una repercusión tan relevante como la descrita para los grandes tenedores, por lo que su influencia sobre la oferta y la demanda puede llegar a ser mínima, de ahí que su compromiso o responsabilidad de tipo social y económico sea también menor al no tener sus decisiones —sobre si alquilar o no la vivienda y fijarle una determinada renta— un efecto considerable en la comunidad.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el legislador, al imponer una regulación uniforme a ambos supuestos y equipararlos, parece atribuir una intención igualmente especulativa al hecho de que un propietario no gran tenedor no haya puesto su vivienda en alquiler en los últimos cinco años, sin considerar las distintas situaciones que han podido motivar este hecho, algunas de las cuales contribuirían igualmente a la solución habitacional en que se concreta aquí la función social de la propiedad. Así, es posible que en ese tiempo la vivienda hubiese podido estar destinada a su propio uso, al de un familiar o al de una tercera persona en cesión, o haber estado sujeta la vivienda o estancias de esta a derechos de uso o habitación.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podrían existir justas motivaciones para no haber alquilado la vivienda en el período fijado por el precepto y que harían difícil entender razonablemente proporcional la afectación que para estos propietarios supone la limitación del precio del alquiler en que consiste la medida objeto de examen. En este sentido, sería planteable el caso de que la vivienda afectada pudiera necesitar de mejoras o reparaciones para ser alquilable pero el propietario no dispusiera de los recursos económicos suficientes para llevarlas a efecto y cumplir también su obligación de mantener la vivienda en condiciones aptas de habitabilidad. Asimismo, la vivienda en cuestión podría encontrarse sometida a controversias sobre su propiedad o destino fruto de situaciones de separación o divorcio de los cónyuges propietarios, o ser de titularidad de una comunidad de herederos, coyunturas, estas, a menudo caracterizadas por dificultades en la gestión del bien en común y que, en lo que aquí interesa, harían comprensible que la vivienda no se hubiese puesto en alquiler en dicho período.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—aunque los supuestos hipotéticos pueden llegar a ser infinitos—, no sería tampoco descartable el que, no habiéndose alquilado la vivienda en los últimos cinco años, esta hubiese cambiado de titular en dicho período, pongamos, a modo de ejemplo, en el último de esos cinco años, y a pesar de ello el nuevo propietario que decide poner en alquiler la vivienda deba soportar los efectos —negativos— que la modulación de rentas supone para él aun siendo imputable realmente al anterior propietario la decisión de no haberla alquilado en los cuatro años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ciertamente, de supuestos particulares, pero también ilustrativos de la falta de justo equilibrio que la Ley 12/2023 introduce aquí entre las exigencias del interés general de la comunidad y las de protección de los derechos del individuo concretamente afectado por la regulación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Tomando en consideración lo anterior, el modo de asociar uno y otro supuesto, sin considerar en el segundo de ellos las legítimas motivaciones por las que un propietario no gran tenedor no ha destinado a alquiler su vivienda durante el tiempo indicado, y el hecho de que este tipo de propietarios tienen una influencia bastante menor sobre la disponibilidad y asequibilidad de la vivienda por las razones antes expuestas, permitiría concluir que una medida como la cuestionada sobre este tipo de propietarios no responde a razón, y, por tanto, no es razonable su relación con la finalidad pretendida por el legislador, afectando, en definitiva, al equilibrio justo que ha de existir entre uno y otro elemento.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conclusión no queda afectada por el hecho de que el párrafo segundo del art. 17.7 LAU disponga que la limitación de rentas en este segundo supuesto procederá “siempre que así se recoja en la resolución del Ministerio de Transportes, Movilidad y Agenda Urbana, al haberse justificado dicha aplicación en la declaración de la zona de mercado residencial tensionado”, pues la habilitación para que así se acuerde por el referido ministerio proviene de la Ley 12/2023 y es esta la que queda constitucionalmente invalidada por los motivos que se han ido desgranando.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Consecuencia de todo ello es que el párrafo segundo del art. 17.7 LAU introducido por la disposición final primera apartado 3 de la Ley de vivienda debió haberse declarado inconstitucional y nulo por vulnerar el derecho de propiedad (art. 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Sobre la vulneración del art. 24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último, tal y como se ha anticipado al comienzo del presente voto particular, aunque estamos conformes con la declaración de inconstitucionalidad de los apartados 6 c) y 7 del art. 439 LEC, y de los apartados 1 y 2 del art. 655 bis LEC, en la redacción dada por la disposición final quinta apartado segundo de la Ley 12/2023, nos sentimos en la necesidad de poner de manifiesto los argumentos que, a nuestro juicio, debían haber sostenido tal decisión pues, en la medida en que los preceptos legales que aquí se cuestionaban suponían la fijación de condiciones para el acceso a la justicia como para la ejecución de sentencias, debía examinarse, previamente a su razonabilidad y proporcionalidad, si se fijaban en la norma legal expresando esta todos y cada uno de los presupuestos y elementos de la restricción a fin de reunir todas las características indispensables como garantía de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respecto, en la STC 76/2019, en que, con atino, se apoya la sentencia para afirmar que “por mandato expreso de la Constitución, toda injerencia estatal en el ámbito de los derechos fundamentales y las libertades públicas, ora incida directamente sobre su desarrollo (art. 81.1 CE), ora limite o condicione su ejercicio (art. 53.1 CE), precisa una habilitación legal”, se dijo también en su fundamento jurídico 5 d), con remisión a la STC 49/1999, de 5 de abril, FJ 4, que dicha reserva de ley que, con carácter general, somete la Constitución española la regulación de los derechos fundamentales y libertades públicas reconocidos en su título I, desempeña una doble función, pues “de una parte, asegura que los derechos que la Constitución atribuye a los ciudadanos no se vean afectados por ninguna injerencia estatal no autorizada por sus representantes; y, de otra, en un ordenamiento jurídico como el nuestro en el que los jueces y magistrados se hallan sometidos ‘únicamente al imperio de la ley’ y no existe, en puridad, la vinculación al precedente (SSTC 8/1981, de 30 de marzo; 34/1995, de 6 de febrero; 47/1995, de 6 de febrero, y 96/1996, de 30 de mayo) constituye, en definitiva, el único modo efectivo de garantizar las exigencias de seguridad jurídica en el ámbito de los derechos fundamentales y las libertades públicas. Por eso, en lo que a nuestro ordenamiento se refiere, hemos caracterizado la seguridad jurídica como una suma de legalidad y certeza del Derecho (STC 27/1981,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en la precitada STC 76/2019, FJ 5 d), se declaró que “[e]sta doble función de la reserva de ley se traduce en una doble exigencia: por un lado, la necesaria intervención de la ley para habilitar la injerencia; y, por otro lado, esa norma legal ‘ha de reunir todas aquellas características indispensables como garantía de la seguridad jurídica’, esto es, ‘ha de expresar todos y cada uno de los presupuestos y condiciones de la intervención’ (STC 49/1999, FJ 4). En otras palabras, ‘no solo excluye apoderamientos a favor de las normas reglamentarias […], sino que también implica otras exigencias respecto al contenido de la ley que establece tales límites’ (STC 292/2000, FJ 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se destacó en la mencionada STC 76/2019, que la segunda exigencia citada constituye la dimensión cualitativa de la reserva de ley, que se concreta en las exigencias de previsibilidad y certeza de las medidas restrictivas en el ámbito de los derechos fundamentales, y se recordó, con remisión a la STC 292/2000, FJ 15, que, “aun teniendo un fundamento constitucional, las limitaciones del derecho fundamental establecidas por una ley ‘pueden vulnerar la Constitución si adolecen de falta de certeza y previsibilidad en los propios límites que imponen y su modo de aplicación’, pues ‘la falta de precisión de la ley en los presupuestos materiales de la limitación de un derecho fundamental es susceptible de generar una indeterminación sobre los casos a los que se aplica tal restricción’; ‘al producirse este resultado, más allá de toda interpretación razonable, la ley ya no cumple su función de garantía del propio derecho fundamental que restringe, pues deja que en su lugar opere simplemente la voluntad de quien ha de aplicarla’”. Y concluimos afirmando que esta falta de certeza y previsibilidad en los propios límites “no sólo lesionaría el principio de seguridad jurídica (art. 9.3 CE), concebida como certeza sobre el ordenamiento aplicable y expectativa razonablemente fundada de la persona sobre cuál ha de ser la actuación del poder aplicando el Derecho (STC 104/2000, FJ 7, por todas), sino que al mismo tiempo dicha ley estaría lesionando el contenido esencial del derecho fundamental así restringido, dado que la forma en que se han fijado sus límites lo hacen irreconocible e imposibilitan, en la práctica, su ejercicio (SSTC 11/1981, FJ 15; 142/1993, de 22 de abril, FJ 4, y 341/1993, de 18 de noviembre,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Expuesta la doctrina que antecede, entendemos que la sentencia debió partir de sus postulados a la hora de enjuiciar la constitucionalidad de los arts. 439.6 y 7 y 655 bis LEC pues, como de ella se deriva, las limitaciones de los derechos fundamentales establecidas en una ley, aun teniendo un fundamento constitucional, pueden vulnerar la Constitución si adolecen de falta de certeza y previsibilidad en los propios límites que imponen y su modo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dilucidar en el presente caso si las previsiones introducidas en la disposición final quinta de la Ley 12/2023 que se impugnaba cumplían las debidas exigencias de certeza que han de presidir cualquier injerencia de un derecho fundamental, resultaba aconsejable efectuar un examen conjunto de los arts. 439.6 y 7 y 655 bis LEC “dado el evidente paralelismo que el legislador ha querido plasmar en la redacción de uno y otro precepto, aun refiriéndose a ámbitos y fases procedimentales distintos”, tal y como, en atención al principio de proporcionalidad, realiza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art. 439.6 c) LEC, y su correlativo art. 655 bis.1 LEC exigen, para la admisión de las demandas de recuperación de la posesión y para proseguir la vía de apremio de la ejecución dineraria —en los concretos supuestos que en ellos se prevén—, respectivamente, que se especifique si la parte demandada o ejecutada se encuentra o no en situación de vulnerabilidad económica, para cuya acreditación los respectivos preceptos arbitran iguales alternativas: la forma principal de probar dicho extremo lo será mediante la aportación de documento acreditativo, precisándose respecto de este que los órganos encargados de su emisión lo serán “los servicios de las administraciones autonómicas y locales competentes en materia de vivienda, asistencia social, evaluación e información de situaciones de necesidad social y atención inmediata a personas en situación o riesgo de exclusión social”, y determinando el aspecto temporal relativo al plazo de vigencia de dicho documento —no superior a tres meses—, estableciendo finalmente que aquel ha de emitirse previo consentimiento de la persona ocupante de la vivienda o de la persona ejecutada, según 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 caso de que esta última no consienta la realización de un estudio sobre su posible situación de vulnerabilidad económica, el precepto contempla la posibilidad de acreditar el extremo que aquí se interesa mediante documento acreditativo de los servicios competentes que indiquen que dicha persona no ha prestado su consentimiento, determinando, de nuevo, que este otro documento no podrá tener una vigencia superior a tres meses.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aunque en un orden distinto, se prevé una última modalidad de acreditación de la situación de vulnerabilidad económica de la parte demandada-ejecutada, al establecerse que tal circunstancia podrá también acreditarse mediante declaración responsable de la parte actora de que ha acudido a los servicios indicados sin que su solicitud de emisión del referido documento acreditativo “hubiera sido atendida o se hubieran iniciado los trámites correspondientes”, junto con justificante acreditativo de dicha solicitud, y en atención a los plazos expresamente previstos en ambos preceptos: haber acudido a los servicios competentes para la emisión del documento acreditativo en un plazo máximo de cinco meses de antelación a la presentación de la demanda (art. 439.6 LEC) o a la presentación de la solicitud de inicio de la vía de apremio (art. 655 bis.1 LEC), y haber transcurrido dos meses desde que se solicitó el documento acreditativo sin que la solicitud fuera atendida o se iniciaran los oportunos trámites.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Expuesto lo anterior, puede afirmarse que la regulación contenida en estos apartados, si bien es susceptible de alcanzar un mayor grado de exhaustividad en la fijación de los presupuestos y condiciones de la limitación que suponen al ejercicio de la tutela judicial efectiva, no puede decirse que genere incertidumbre en el ciudadano respecto de cuál vaya a ser la actuación del poder público en la aplicación de tales previsiones. Es decir, de las respectivas regulaciones contenidas en los arts. 439.6 c) y 655 bis.1 LEC es razonablemente previsible para la parte actora que la demanda, en el primer caso, no se admitirá, y el procedimiento de apremio, en el segundo, no se iniciará, si no se acredita el requisito de la situación de vulnerabilidad económica de la parte contraria, para lo cual el legislador prevé distintas alternativas, establece una definición de los órganos a que en su caso corresponde solicitar el respectivo documento y fija los plazos de vigencia de 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cambio, no puede decirse lo mismo respecto del apartado 7 del art.439 LEC y su correlativo apartado 2 del art. 655 bis LEC. En estos apartados lo que se prevé es que no se admitirán las demandas en los supuestos de los números 1, 2, 4 y 7 del art. 250.1 LEC, o no se iniciará la vía de apremio, respectivamente, si la parte actora —que ha de reunir los requisitos que en cada caso se prevén— no acredita que “se ha sometido al procedimiento de conciliación o intermediación que a tal efecto establezcan las administraciones públicas competentes, en base al análisis de las circunstancias de ambas partes y de las posibles ayudas y subvenciones existentes en materia de vivienda conforme a lo dispuesto en la legislación y normativa autonómica en materia de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para acreditar dicho extremo los respectivos preceptos prevén nuevamente diversas fórmulas —declaración responsable de la parte actora de haber acudido a los servicios competentes sin haber estos atendido su solicitud o iniciado la pertinente tramitación en los plazos que se precisan, o el documento acreditativo de tales servicios en que se indique el resultado del procedimiento de conciliación o intermediación, con constancia de la identidad de las partes, el objeto de la controversia y si alguna de ellas ha rehusado participar en aquel—, el déficit de certeza y concreción que se aprecia no lo es en los medios de acreditación sino en la circunstancia misma a acreditar.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exigencia a la parte actora, para que su demanda pueda ser admitida o para iniciarse la vía de apremio, de que acredite haberse “sometido al procedimiento de conciliación o intermediación que a tal efecto establezcan las administraciones públicas”, sin precisar la naturaleza, caracteres, plazo de duración o los efectos de dichos procedimientos de conciliación o intermediación, sino delegando en las administraciones públicas la concreción de tales elementos, adolece de una indeterminación incompatible con la debida garantía de seguridad jurídica que se ha de predicar de toda regulación legal limitativa del ejercicio de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elementos indispensables cuya omisión impide al justiciable poder formar una expectativa razonablemente fundada sobre qué ocurrirá con la tutela judicial que persigue, al quedar esta condicionada al sometimiento a un procedimiento previo cuyos rasgos definitorios se desconocen como consecuencia de haber trasladado el legislador a la administración “el desempeño de una función que solo a él compete en materia de derechos fundamentales en virtud de la reserva de ley del art. 53.1 CE, esto es, establecer claramente el límite y su regulación” [SSTC 292/2000, FJ 16, y 76/2019, FJ 7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Prueba de ello es que la previsión contenida en los preceptos legales examinados, en lo que al referido procedimiento de conciliación o intermediación se refiere, ha encontrado su desarrollo en el ámbito autonómico en disposiciones de rango infralegal que regulan los aspectos relativos a la iniciación, desarrollo y terminación de dichos procedimientos. Es el caso de Castilla-La Mancha y País Vasco. En el primer caso, se ha aprobado la Orden 95/2024, de 3 de junio, de la Consejería de Fomento, por la que se regula la competencia y el procedimiento de conciliación previa a los procesos judiciales de desahucio, recuperación de la posesión y ejecución hipotecaria de personas en situación de vulnerabilidad económica, previsto en la Ley 1/2000, de 7 de enero, de enjuiciamiento civil, en la redacción dada por la Ley 12/2023, de 24 de mayo, por el derecho a la vivienda (“Diario Oficial de Castilla-La Mancha” de 13 de junio de 2024). En el segundo, se trata de la Instrucción 1/2024, del viceconsejero de Vivienda, sobre el procedimiento de conciliación o intermediación previsto en la Ley 12/2023, de 24 de mayo, por el derecho a la vivienda, que deja sin efecto la previa Instrucción 2/2023, del viceconsejero de Vivienda, sobre el procedimiento de conciliación o intermediación previsto en la Ley 12/2023, de 24 de mayo, por el derecho a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A la vista de ello no podemos sino apreciar que el legislador se ha limitado a concretar que dicho procedimiento de conciliación o intermediación se establecerá por las administraciones públicas tomando en consideración las circunstancias de ambas partes y las posibles ayudas y subvenciones existentes en materia de vivienda de acuerdo con la legislación y normativa autonómica en esta materia, poniendo, así, el énfasis en aspectos que guardan relación con la finalidad que el legislador ha perseguido mediante la instauración de este tipo de procedimientos, esto es, facilitar que los servicios públicos competentes puedan dar la oportuna atención social a las personas ocupantes de las viviendas afectadas por la demanda de recuperación posesoria (art. 439.6 LEC) o por la subasta (art. 655 bis.2 LEC); pero al constituir dicho procedimiento de conciliación o intermediación un requisito para la iniciación o prosecución del correspondiente proceso judicial, le era exigible al legislador la determinación de aquellos aspectos de especial incidencia en la efectividad de la tutela judicial afectada, o dicho en otras palabras, del marco necesario de predictibilidad para que el destinatario de la norma, en este caso, quien pretende accionar la justicia, pueda formarse una previsión razonable sobre qué ocurrirá con la tutela judicial que persigue al estar esta condicionada a un procedimiento de conciliación o intermediación respecto del que, no solo se desconocen su duración y efectos, sino incluso si el procedimiento mismo va a ser establecido por las “administraciones públicas competentes” y, en su caso, cuándo; pues respecto de este último aspecto, es decir, el cuándo, el legislador ha delegado incluso en las administraciones públicas la determinación del momento en que vayan a implementarse los referidos procedimientos —pues no hay disposición alguna en la Ley de vivienda que así lo prevea—, mientras que, por el contrario, el requisito en sí de acreditar haberse sometido a dichos procedimientos es exigible desde el mismo momento de entrada en vigor de la Ley, esto es, el día siguiente al de su publicación, conforme establece la disposición final novena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todo lo anterior, es menester concluir que el legislador ha renunciado a expresar los presupuestos y condiciones de la limitación al ejercicio del derecho concernido, apoderando a la administración para hacerlo, dejando así al ciudadano en una situación de absoluta incertidumbre. Con tal modo de proceder, “la ley ya no cumple su función de garantía del propio derecho fundamental que restringe, pues deja que en su lugar opere simplemente la voluntad de quien ha de aplicarla” (SSTC 292/2000, FJ 15, y 76/2019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Consecuencia de todo ello, es que la sentencia debía haber reputado primeramente, por estos motivos, contrarios al derecho a la tutela judicial efectiva (art. 24.1 CE) y al principio de seguridad jurídica (art. 9.3 CE), en conexión con el art. 53.1 CE, el primer párrafo de sendos arts. 439.7 y 655 bis.2 LEC, que prevén el requisito de acreditar haberse sometido al referido procedimiento de conciliación o intermediación. Dicha inconstitucionalidad sería extensible a los párrafos sucesivos de aquellos apartados en la medida en que regulan la forma de acreditar este requisito, quedando, por ello, desprovistos de toda utilidad práctica.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Efectuado este primer análisis, procedía, ahora sí, determinar si la limitación al derecho a la tutela judicial efectiva resultaba razonable y proporcional en relación con el propósito del legislador; quedando este segundo examen acotado, como lógica consecuencia del resultado obtenido anteriormente, al análisis del apartado 6 c) del art. 439 LEC y del apartado 1 del art. 655 bis LEC que se refieren al requisito de la acreditación de la situación de vulnerabilidad económica de la parte demandada o ejecutada, respectivamente, y que son los que en la sentencia de la que discrepamos se declaran inconstitucionales por no superar el canon de proporcionalidad de acuerdo con un razonamiento que compartimos.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Finalmente, consecuencia de lo expuesto es que la extensión de declaración de inconstitucionalidad y nulidad por conexión o consecuencia (art. 39.1 LOTC) a preceptos no cuestionados, que la sentencia limita en su fundamento jurídico 7 a “la última parte del apartado 2 del art. 685 LEC en la redacción dada por el apartado 8 de la disposición final quinta de la Ley 12/2023”, debió haber alcanzado, en realidad, también a otros preceptos de la Ley que establecen, al igual que los arts. 439.7 y 655 bis.2 LEC, un requisito para la iniciación o prosecución del correspondiente proceso judicial que, aun estando previsto en una norma de rango legal y gozar de un fin constitucionalmente legítimo, adolece de falta de certeza y previsibilidad en el propio límite que impone y su modo de aplicación; concretamente por imponer a la correspondiente parte actora que acredite someterse “al procedimiento de conciliación o intermediación que a tal efecto establezcan las administraciones públicas competentes, en base al análisis de las circunstancias de ambas partes y de las posibles ayudas y subvenciones existentes conforme a la legislación y normativa autonómica en materia de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ocurre, en particular, con la disposición transitoria tercera de la Ley 12/2023 y con el inciso del apartado 2 del art. 685 LEC —según redacción dada por la disposición final quinta, apartado octavo, de la Ley 12/2023— que prevén ese mismo requisito, y que por las razones que se han expuesto debían haber sido igualmente declarados inconstitucionales y nulos por conexión o consecuencia (art. 39.1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consideramos que la sentencia debió haber apreciado —y en el fallo haber declarado— que el art. 15.1 c) de la Ley 12/2023 no vulnera el principio de autonomía local (arts. 137 y 140 CE) en tanto se interprete de conformidad con los razonamientos que acabamos de expresar; que son inconstitucionales y nulas las siguientes previsiones del art. 31: en el apartado 1, letra b), el inciso “precio total y conceptos en este incluidos, así como las condiciones de financiación o pago que, en su caso, pudieran establecerse”; en la letra c) desde “entre ellas” hasta el final de la letra, incluyendo la totalidad de los subapartados 1 a 7; en la letra d) el inciso “la identificación registral de la finca, con la referencia de las cargas, gravámenes y afecciones de cualquier naturaleza, y la cuota de participación fijada en el título de propiedad”; las letras f) y g), y el apartado 2; el párrafo segundo del art. 17.7 LAU; la disposición transitoria tercera de la Ley y el inciso del apartado 2 del art. 685 LEC —según redacción dada por la disposición final quinta apartado octavo de la Ley 12/2023—, al que se ha hecho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enero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