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5744-2023, promovido por doña Carmen María Alonso Rodríguez, representada por la procuradora de los Tribunales doña María Isabel Torres Ruiz y asistida por la letrada doña Susana Fuentes Gómez, contra el auto de 18 de julio de 2023, de la Sala de lo Social del Tribunal Supremo recaído en el recurso de casación para la unificación de doctrina núm. 5094-2022, que inadmite el recurso interpuesto por la demandante de amparo frente a la sentencia núm. 628/2022, de 4 de octubre, de la Sala de lo Social del Tribunal Superior de Justicia de Madrid dictada en el recurso de suplicación núm. 402-2022, que desestimó el recurso interpuesto por la recurrente contra la sentencia núm. 61/2022, de 23 de febrero, del Juzgado de lo Social núm. 31 de Madrid, recaída en autos de procedimiento laboral núm. 19-2022, promovido por la demandante de amparo contra el Instituto Nacional de la Seguridad Social (INSS) y la Tesorería General de la Seguridad Social (TGSS). Han intervenido el letrado de la administración de la Seguridad Social,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septiembre de 2023, la procuradora de los tribunales doña María Isabel Torres Ruiz, bajo la dirección de la letrada doña Susana Fuentes Gómez, interpuso recurso de amparo contra las resoluciones reseñadas en el preámbulo de la presente resolución, denegatorias de la ampliación del permiso por nacimiento y cuidado de hija solicitado por la madre biológica, de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constituye una familia monoparental y es madre biológica de un menor nacido el día 30 de mayo de 2021. El día 9 de septiembre de 2021 solicitó al INSS la prestación por nacimiento y cuidado del menor de las dieciséis semanas para el cuidado de su hijo recién nacido, conforme al art. 48.4 del texto refundido de la Ley del estatuto de los trabajadores aprobado por el Real Decreto Legislativo 2/2015, de 23 de octubre (LET). Por resolución de la Dirección Provincial de Madrid del INSS de la misma fecha, le fue reconocido un permiso por nacimiento y cuidado de menor, de dieciséis semanas de duración (para el periodo comprendido desde el 9 de junio al 18 de septiembre de 2021, y una prestación correspondiente del 100 por 100 de la base reguladora diaria de 87,77 €).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15 de junio de 2021 presentó solicitud de revisión ante el INSS para la ampliación de la prestación a treinta y dos semanas por ser un único progenitor (familia monoparental), solicitud que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21 de septiembre de 2021 la recurrente presentó reclamación previa ante el INSS, que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ha estado en situación de excedencia voluntaria durante el periodo comprendido entre el 18 de septiembre de 2021 al 1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recurrente en amparo interpuso el 11 de enero de 2022 demanda contra el INSS y la TGSS, que dio lugar a los autos de procedimiento laboral núm. 19-2022, del Juzgado de lo Social núm. 31 de Madrid, en el que alegó haber sufrido la discriminación proscrita por el art. 14 CE, al negarle la entidad gestora de Seguridad Social la ampliación del permiso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núm. 61/2022, de 23 de febrero, desestimó la demanda y absolvió a las partes demandadas. El fallo se funda, en esencia, en que no es posible la ampliación del permiso solicitada en aplicación de el art. 177 del texto refundido de la LGSS, aprobado por el Real Decreto Legislativo 8/2015 de 30 de octubre, en relación con el art. 48.4, 5 y 6 LET, y art. 49. a) b) y c) del Estatuto básico del empleado público, en su redacción operada por el Real Decreto-ley 6/2019, para llegar 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finalidad de la norma es la equiparación de derechos entre hombres y mujeres y conseguir una igualdad efectiva en los permisos de maternidad, sin que se tenga en cuenta cualquieras otras finalidades como la protección de la familia o el interés del menor, tal como se recoge claramente en la exposición de motivos del Real Decreto-ley 6/2019, de 1 de marzo, de medidas urgentes para garantía de la igualdad de trato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redacción de la norma se establece expresamente que el permiso es un derecho individual de cada progenitor y que es intransferible, por lo que no se puede trasmitir el derecho de uno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Durante el debate en el Congreso de los Diputados para convalidar dicha norma, todos los grupos parlamentarios admitían sin ninguna duda que no se incluía en la protección a las familias monoparentales, criticando precisamente dicha exclusión por entender que no se prevé que la madre pueda disfrutar de la parte del periodo del progenitor ausente.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caso de fallecimiento del hijo, no se reduce el periodo de suspensión del contrato, por lo que la finalidad de la norma no es la atención al menor, sino la efectiva igualdad de derechos entre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la disposición transitoria (decimotercera del Real Decreto-ley 6/2019) se prevé claramente que en caso de fallecimiento de la madre biológica o en el caso de que no se pueda disfrutar el permiso, el otro progenitor tendría derecho a las dieciséis semanas, pero no se amplía este plazo con el tiempo que se le reconoce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única norma que sí regula el derecho de las familias monoparentales es el art. 182.3 b) LGSS, en la que expresamente se prevé incrementar la prestación económica a catorce días; por lo que cuando el legislador ha querido protegerlas, lo ha dicho de forma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Si se reconociera un mayor número de semanas a una mujer de una familia monoparental, existiría una clara discriminación respecto a las mujeres en las familias biparentales, toda vez que estas disfrutarían de menos semanas que las primeras.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En el mismo sentido, si se reconociera este derecho a la mujer de familia monoparental, habría que reconocer el mismo derecho al hombre de una familia monoparental; lo cual es contrario a la norma, ya que esta prevé expresamente que en caso de fallecimiento de la madre biológica el otro progenitor tiene derecho solo a dieciséis semanas, sin poder incrementar más el periodo. En este caso, existiría una desigualdad entre hombres y mujeres, que es precisamente lo que la ley pretende combatir.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sentencia la demandante interpuso recurso de suplicación el 27 de abril de 2022, que dio lugar al recurso de suplicación núm. 402-2022, que fue desestimado por la sentencia núm. 628/2022, de 4 de octubre, de la Sala de lo Social del Tribunal Superior de Justicia de Madrid, confirmando la sentencia impugnada. El tribunal reitera lo declarado en sentencias de la misma sala fechadas los días 9 de febrero, 4, 6 y 21 de abril, y 14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por la demandante recurso de casación para la unificación de doctrina contra la sentencia dictada en el recurso de suplicación, dio lugar al recurso núm. 5094-2022 que fue inadmitido por auto de 18 de julio de 2023, dictado por la Sala de lo Social del Tribunal Supremo, por falta de interés casacional, “porque esta Sala, en su sentencia de pleno de 02/03/2023, recurso 3972-2020, ha resuelto que las familias monoparentales no tienen derecho a la acumulación de prestaciones aquí solicitada, ya que ni se establece en la ley vigente (arts. 48.4 LET y 177 y siguientes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este tipo de familias”. El auto declara, asimismo, la firmeza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alega la vulneración del derecho de igualdad y a no padecer trato discriminatorio (art. 14 CE, en relación con el art. 39 CE), en una doble vertiente: (i) discriminación directa por razón de nacimiento, pues debido a circunstancias personales y familiares se está discriminando al menor nacido en una familia monoparental, al contar con menor número de semanas de prestación en relación con las familias biparentales, lo que produce un resultado desproporcionado al reducir hasta la mitad los cuidados de los menores de doce meses; y (ii) discriminación indirecta por razón de sexo, al formar parte la actora del grupo de familias monoparentales que, en su mayoría, están compuestas por mujeres, lo que les perjudica sin justificación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la recurrente sus alegaciones en normas internacionales ratificadas por España, en particular, la Convención de la Asamblea General de las Naciones Unidas de 20 de noviembre de 1989, sobre derechos del niño. Igualmente, afirma que ha sido infringido el art. 3.1 del Código civil, que impone que las normas sean interpretadas en relación con la realidad social del tiempo en el que han de ser aplicadas, y señala que la actual realidad social lleva a reflexionar sobre el evidente aumento de pluralidad de modalidades de familias y, en concreto, el incremento de los nacimientos de menores en familias monoparentales, todo lo cual exige una interpretación integradora con perspectiva de género y a la luz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5094-2022 y al recurso de suplicación núm. 402-2022, respectivamente. Asimismo, acordó dirigir comunicación al Juzgado de lo Social núm. 31 de Madrid a fin de que, en el mismo plazo, remitiese certificación o fotocopia adverada de las actuaciones correspondientes a los autos núm. 19-2022, con emplazamiento a quienes hubieran sido parte en el procedimiento, excepto la parte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administración de la Seguridad Social presentó escrito el día 10 de octubre de 2024, interesó su personación en el presente recurso de amparo en nombre y representación del INSS y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29 de octubre 2024, se tuvieron por recibidos los testimonios de actuaciones remitidos por la Sala de lo Social del Tribunal Supremo, la Sala de lo Social del Tribunal Superior de Justicia de Madrid y el Juzgado de lo Social núm. 31 de Madrid, así como el escrito del letrado de la administración de la Seguridad Social, y se acordó: (i) tener por personada y parte en el presente procedimiento al letrado de la administración de la Seguridad Social, en nombre y representación del INSS y la TGSS; y (ii) dar vista de las actuaciones a la recurrente, al Ministerio Fiscal y a la parte personada, por plazo común de veinte días, para que pudieran presentar las alegaciones que estimaran pertinentes,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21 de noviembre 2024, reiterado el 26 de noviembre, en el que ratificó la pretensión formulada en la demanda de amparo, cuyas alegaciones dio por reproducidas, y suplicó que se dicte sentencia otorgando el amparo en consideración a la STC 140/2024 de 6 de noviembre, que estimó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26 de noviembre de 2024, el letrado de la administración de Seguridad Social solicitó que “en el supuesto de estimación del recurso se dicte sentencia con los limites señalados en la sentencia, de 6 de noviembre de 2024,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escrito el 18 de diciembre de 2024, en el que interesó que “se dicte sentencia estimando el recurso de amparo interpuesto por la demandante doña Carmen María Alonso Rodríguez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declare que las resoluciones administrativas y judiciales impugnadas han vulnerado el derecho fundamental de la recurrente y del hijo menor a la igualdad ante la ley, sin discriminación por razón de nacimiento en familia monoparental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Para el restablecimiento del derecho fundamental vulnerado se declare la nulidad de las resoluciones administrativas y de las sentencias dictadas en el proceso de origen y se acuerde la retroacción de actuaciones al momento en el que la demandante presentó ante el INSS la solicitud para que le fuera reconocido el derecho a obtener la acumulación de las otras dieciséis semanas de prestación correspondientes al segundo progenitor distinto a la madre biológica, para que dicte una resolución sobre dicha petición respetuosa con el derecho fundamental a la no discriminación del art. 14 CE y, en los términos que se establece por la STC 140/2024, 6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2025, se señaló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—la sentencia de la Sala de lo Social del Tribunal Superior de Justicia de Madrid, devenida firme tras la inadmisión por auto de la Sala de lo Social del Tribunal Supremo del recurso de casación en unificación de doctrina interpuesto por la ahora demandante de amparo, la cual desestimó el recurso de suplicación interpuesto por aquella contra la sentencia del Juzgado de lo Social núm. 31 de Madrid, que a su vez desestimó la demanda de la actora y confirmó las resoluciones desestimatorias por silencio administrativo del INSS— han ocasionado una discriminación por razón de nacimiento contraria al art. 14 CE en relación con el art. 39 CE, al aplicar el art. 48.4 LET en relación con el art.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dos sentencias dictadas, y del auto de inadmisión del recurso de casación en unificación de doctrina, así como, la nulidad de las resoluciones de la administración competente.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Carmen María Alonso Rodríguez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núm. 61/2022, de 23 de febrero, del Juzgado de lo Social núm. 31 de Madrid, recaída en autos de procedimiento laboral núm. 19-2022; de la sentencia núm. 628/2022, de 4 de octubre, de la Sala de lo Social del Tribunal Superior de Justicia de Madrid, dictada en el recurso de suplicación núm. 402-2022; y del auto de la Sala de lo Social del Tribunal Supremo de 18 de julio de 2023, dictado en el recurso de casación para la unificación de doctrina núm. 5094-2022.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de la prestación reconocida a la demandante, a fin de que por el Instituto Nacional de la Seguridad Social se dicte resolución expresa respetuosa con el derecho fundamental vulnerado, en los términos expuestos en el último párrafo del fundamento jurídico 2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