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841-2024, promovido por doña Macarena Araujo Zarza, representada por la procuradora de los tribunales doña María Esperanza Azpeitia Calvín y asistida por la letrada doña Helena Unanue Agirretxe, contra la resolución del Instituto Nacional de la Seguridad Social (INSS) y la Tesorería General de la seguridad Social (TGSS) de 17 de diciembre de 2020, denegatoria de la solicitud de ampliación de la prestación por nacimiento y cuidado de su hijo menor como madre biológica de familia monoparental; la resolución del INSS y TSGG de 11 de marzo de 2021, que rechaza la reclamación previa, formulada por la demandante frente a la anterior resolución; y la sentencia núm. 1273/2023, de 21 de diciembre, de la Sala de lo Social del Tribunal Supremo, dictada en recurso de casación para la unificación de doctrina núm. 3636-2022, que estimó el recurso presentado por la representación del INSS y TGSS, anulando las sentencias de 14 de octubre de 2022, dictada por el Juzgado de lo Social núm. 2 de San Sebastián, que estimaba la demanda entablada por la recurrente contra el INSS, autos 232-2021, así como la sentencia de la Sala de lo Social del Tribunal Superior de Justicia del País Vasco, de 7 de junio de 2022 que desestimaba el recurso de suplicación núm. 303-2022, formalizado por el letrado del INSS y TGSS contra aquella y absolviendo a las codemandadas de todos los pedimentos deducidos contra ellas. Han intervenido la letrada de la administración de la Seguridad Social, en nombre del INSS y de la TGSS y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febrero de 2024, la representante procesal de doña Macarena Araujo Zarza, bajo la dirección letrada de doña Helena Unanue Agirretxe, interpuso recurso de amparo contra la resolución administrativa y judicial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Araujo Zarza es madre biológica de un niño, nacido el 7 de agosto de 2020, siendo su única progenitora registral. Por resolución de 11 de septiembre de 2020 le fue reconocido por el INSS el derecho a la prestación de nacimiento y cuidado del menor por el período que va desde el 7 de agosto de 2020 al 26 de noviembre de 2020 (dieciséis semanas). Posteriormente, la actora solicitó la ampliación de su permiso, añadiendo al período ya reconocido el que consideraba hubiera correspondido al segundo progenitor en el supuesto de una familia biparental (doce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Tramitada la anterior solicitud en forma de reclamación previa, la pretensión fue rechazada por el INSS mediante resolución de 17 de diciembre de 2020, “por no encontrarse en ninguna de las situaciones protegidas”.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de 3 de marzo de 2021 presentó reclamación previa para que se le reconociera el derecho y disfrute de la prestación de doce semanas adicionales por nacimiento de hijo en las fechas que determinase la reclamante, siendo denegada tal solicitud por Resolución del INSS de 11 de marzo 2020, por no estar prevista esta situación respecto de familia monoparental en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presentó demanda contra el INSS por entender que se estaba discriminando por razón de sexo y a su hijo menor por razón de nacimiento ex art. 14 CE en relación con el art. 39 CE, solicitando que se le reconociera el derecho a ampliar su permiso por nacimiento y cuidado de menor al tiempo que le hubiera correspondido al otro progenitor de haberse tratado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sentencia de 31 de marzo de 2021 (autos núm. 232-2021) —aclarada por auto de 28 de octubre de 2021, sobre la cuantía de la prestación—, el Juzgado de lo Social núm. 2 de San Sebastián estimó la demanda interpuesta, reconociendo el derecho de la actora a la prestación por maternidad de doce semanas, adicionales a las dieciséis ya reconocidas, “que debe disfrutar la demandante en el periodo de un año desde la presente resolución ya que no ha podido disfrutarse en el periodo que marca el artículo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limitación de la acumulación del periodo de doce semanas a únicamente ocho que podría corresponder al otro progenitor, el órgano judicial subraya su discrepancia con el criterio de la entidad gestora “ya que si bien las primeras cuatro semanas serían posteriores al parto también tiene su justificación en el cuidado del recién nacido, beneficiándose el recién nacido del periodo de la prestación en atención a su cuidado, interpretación más favorable con la conciliación de la vida familiar y laboral en beneficio también del menor, sin que el lapso temporal coincidente en caso de familia con ambos progenitores (cuatro semanas) agote estas semanas coincidentes, que deben poderse disfrutar a y distribuirse a voluntad de la progenitora, en períodos semanales a disfrutar de forma acumulada o interrumpida y ejercitarse desde la finalización de la suspensión obligatoria posterior al parto hasta que el hijo o la hija cumpla doce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INSS y la TGSS formularon recurso de suplicación frente a la anterior resolución, que fue desestimado por sentencia núm. 1170/2022, de 7 de junio, de la Sala de lo Social del Tribunal Superior de Justicia del País Vasco en el recurso suplicación 303-2022, remitiéndose como argumento a sus propios precedentes, concretamente a la sentencia 396/2020, de 6 de octubre, que había sido fundamento de la sentencia de instancia para admitir la ampliación del permiso y prestación por nacimiento de menor. A lo expuesto añadió que no procedía el descuento de las cuatro semanas que se impetraba por la entidad gestora, pues “[l]o cierto es que en aquel nuestro precedente de 6 de octubre de 2020 ya se reconocieron las dos semanas de más en caso de nacimiento del año 2019 y que también debían compartir simultáneamente el padre y la madre por ese nacimiento y cuidado. Eran las referidas en el artículo 2, punto 18 de aquel Real Decreto-ley 6/2019 [punto 1, letra b) de la disposición transitoria decimotercera]. Son cuatro semanas a partir del 1 de enero de 2020 [punto 1, letra d) de la misma disposición] y la misma razón argumentativa entonces efectuada opera ahora (artículo 4 del Código civil), debiendo destacarse que esas mismas cuatro semanas y tratándose ya de niños nacidos en el año 2020 y esas cuatro semanas, tenemos el precedente que suponen nuestras sentencias de 29 de marzo y 8 de febrero de 2022 (recursos 2420-2021 y 1851-2021)”.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letrada de la administración de la Seguridad Social interpuso recurso de casación para la unificación de doctrina en el que invocó como sentencia contradictoria la sentencia núm. 3020/2021, de 19 de octubre, dictada por la Sala de lo Social del Tribunal Superior de Justicia de Valencia, y argumentó la infracción de las normas reguladoras de la prestación por nacimiento y cuidado de menor. Dicha fundamentación vino complementada por un extenso razonamiento que defendía que la regulación aplicable no contravenía la Constitución, ni los tratados y acuerdos internacionales suscritos por España que habían sido alegados de contrario y servían de fundamento a la doctrina de la Sala de lo Social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casación para la unificación de doctrina, núm. 3636-2022, fue estimado por sentencia núm. 3636/2023, de 21 de diciembre, con apoyo en la doctrina fijada por el Pleno de la Sala de lo Social del Tribunal Supremo en la sentencia núm. 169/2023, de 2 de marzo, según la cual, la naturaleza y finalidad del permiso a los progenitores por nacimiento de un hijo, la taxativa regulación normativa de este en la LET y la LGSS, su carácter personal e intransferible, las consecuencias que la extensión pretendida tiene sobre el empleador, su concordancia con las exigencias de igualdad y no discriminación que derivan de la Constitución, según ha interpretado la doctrina constitucional (STC 75/2011, de 19 de mayo), así como la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 En virtud de todo ello, el fallo de la sentencia acordaba la nulidad de la sentencia dictada por la Sala de lo Social del Tribunal Superior de Justicia del País Vasco, de 7 de junio de 2022, así como resolver el debate en suplicación en el sentido de estimar el recurso de suplicación formulado por la representación del INSS y TGSS, revocando la sentencia dictada por el Juzgado de lo Social núm. 2 de San Sebastián, de 14 de octubre de 2021 en los autos 232-2021 y desestimar la demanda entablada por doña Macarena Araujo Zarza, sin obligar a la beneficiaria a reintegrar las cantidades percibidas durante el período de cumplimiento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por los que la demandante solicita el amparo se basan en la infracción del art. 14 CE en relación con los arts. 39 y 9.2 CE, primero por el derecho de la recurrente a no ser discriminada por razón de sexo, dado que las resoluciones administrativa y judicial impugnada producen una diferencia de trato entre la recurrente y las madres biológicas de familias biparentales en relación con el derecho al permiso por nacimiento y cuidado de hijos, y segundo por el derecho del menor a no ser discriminado por razón de su nacimiento. Sostiene, en tal sentido, que la discriminación de la recurrente resulta de su decisión de formar una familia monoparental, es decir, de su condición familiar, tomada en ejercicio del libre desarrollo de la personalidad (art. 10.1 CE), alcanzando ese resultado peyorativo y discriminatorio a su hijo, nacido en dicha familia monoparental, sin que las resoluciones impugnadas hayan tenido en cuenta el interés superior del menor a cuyo respeto estaban obligadas por el art. 39.4 CE y por la Convención sobre los derechos de los niños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interesa de este tribunal que, además del reconocimiento de la vulneración de los derechos fundamentales invocados, declare su derecho a la ampliación del permiso por nacimiento de hijo, y la nulidad de (i) la resolución del INSS de 17 de diciembre 2020; (ii) la resolución del INSS de 11 de marzo de 2021, que rechaza la reclamación previa formulada frente a la anterior resolución; (iii) la sentencia núm. 1273/2023 de la Sala de lo Social del Tribunal Supremo, de 21 de diciembre de 2023 (recurso. núm. 3636-2022), retrotrayendo las actuaciones al momento previo al dictado de la primera de las resoluciones indicadas, para que se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12 de febrero de 2024, el secretario de justicia de la Sala Segunda de este tribunal dictó diligencia de ordenación en la que, teniendo por recibido el precedente escrito de demanda de amparo y documentos adjuntos, de conformidad con el art. 49.4 de la Ley Orgánica del Tribunal Constitucional (LOTC), se concedía a la demandante un plazo de diez días hábiles, para que aportara debidamente cumplimentado el formulario de extracto de la demanda regulado en el acuerdo del Pleno del Tribunal Constitucional de 15 de marzo de 2023 (“Boletín Oficial del Estado” de 23 de marzo de 2023), y el escrito de demanda ajustado a la extensión y forma establecidas en la regla cuarta del mismo acuerdo, advirtiéndose de que, de no subsanar el defecto en el plazo indicado, la Sección podría inadmitir el recurso, conforme al art. 50.4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febrero de 2024, la demandante de amparo presentó en el registro de este tribunal nuevo escrito de demanda de amparo, así como el formulario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21 de octubre de 2024, la Sección Tercera de este tribunal acordó admitir a trámite el presente recurso apreciando que concurría en él la especial trascendencia constitucional que exige el 50.1 LOTC, como consecuencia de que la posible vulneración del derecho fundamental que se denuncia pudiera provenir de la ley o de otra disposición de carácter general [STC 155/2009, de 25 de junio, FJ 2 c)]. Asimismo, se acordó en la misma providencia en aplicación de lo dispuesto en el art. 51 LOTC, dirigir comunicación a la Sala de lo Social del Tribunal Supremo, y a la Sala de lo Social del Tribunal Superior de Justicia del País Vasco, a fin de que, en plazo que no excediera de diez días, remitiera testimonio de lo actuado en el recurso de casación para unificación de doctrina núm. 3636-2022; y en el recurso de suplicación núm. 303-2022, respectivamente y al Juzgado de lo Social núm. 2 de San Sebastián, a fin de que, en el mismo plazo, remitiera testimonio de las actuaciones correspondientes al procedimiento núm. 232-2021;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noviembre de 2024, la Secretaría de Justicia de la Sala Segunda de este tribunal dirigió escrito al letrado de la administración de justicia del Juzgado de lo Social núm. 2 de San Sebastián a fin de que procediera a emplazar, a la mayor brevedad posible, a quienes hubieran sido parte en el procedimiento, excepto a la parte recurrente en amparo, para que en el plazo de diez días pudieran comparecer en el recurso de amparo, haciéndoles entrega al emplazarlos,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diciembre de 2024, la Secretaría de Justicia de la Sala Segunda del Tribunal Constitucional dictó diligencia de ordenación en la que se acordaba tener por personada y parte en el procedimiento a la letrada de la administración de la Seguridad Social en nombre y representación del INSS y de la TGSS, acordándose entender con ella esta y las sucesivas actuaciones y, a tenor de lo dispuesto en el art. 52.1 LOTC, dar vista de actuaciones recibidas a las partes personadas y al Ministerio Fiscal por un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diciembre de 2024, la demandante de amparo presentó escrito de alegaciones ante este tribunal, por el que, en aplicación de la doctrina constitucional fijada en la STC 140/2024, de 6 de noviembre, reiteraba las pretensiones deducidas en su recurso de amparo, toda vez que la cuestión sometida al enjuiciamiento de este tribunal es coincidente con la resuelta en aquella sentencia, ratificándose íntegramente en la denuncia de las vulneraciones de los derechos fundamentales de la demandante de amparo a la igualdad ante la ley y a la no discriminación, directa e indirecta, de la recurrente y en especial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 la administración de la Seguridad Social presentó sus alegaciones el 10 de enero de 2025. En ellas identifica y describe el contenido de las normas legales aplicables para la resolución de su pretensión (LGSS y LET) para señalar cuál es el sentido y alcance del permiso y la prestación por nacimiento y cuidado del menor tras su nacimiento.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sentencia de 6 de noviembre de 2024 de declarar inconstitucionales los arts. 48.4 LET y 177 LGSS, con el alcance señalado en el fundamento jurídico séptimo de la citada resolución. En él se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 la vista de lo anterior, “para evitar reiteraciones innecesarias, se ratifica en las alegaciones realizadas a lo largo de todo el procedimiento” al tiempo que sostiene que “la aplicación de la doctrina establecida en la sentencia del Pleno de este Tribunal Constitucional 140/2024, de 6 de noviembre de 2024, conduce a que se amplie la duración del permiso y de la prestación de nacimiento y cuidado del menor de la madre monoparental, no a la totalidad del período reconocido al otro progenitor distinto a la madre, doce semanas adicionales, sino a ocho semanas adicionales, al excluirse las cuatro primeras, que han de disfrutarse de forma ininterrumpida inmediatamente tras el parto, que se superponen necesariamente con el periodo de seis semanas inmediatamente posteriores al parto que la madre biológica debe disfrutar obligatoriamente de forma ininterrumpida”. Por lo expuesto, suplica que el Tribunal “se sirva tener por contestado el recurso de amparo presentado” y, en el supuesto de estimación del recurso “se retrotraigan las actuaciones para que el INSS dicte nueva resolución administrativa, que resulte respetuosa con el derecho de la recurrente y con la normativa aplicable, limitando la ampliación del permiso y de la correspondiente prestación por nacimiento y cuidado del menor a 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16 de enero de 2025, el Ministerio Fiscal interesó la estimación del recurso de amparo, por considerar vulnerado el derecho fundamental a no ser discriminados, de la demandante por su pertenencia a una familia monoparental y de su hijo por razón de nacimiento en la misma, según resulta de la doctrina constitucional establecida en la STC 140/2024, 6 de noviembre, dictada en la cuestión de inconstitucionalidad núm. 6694-2023.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que los efectos de la estimación del recurso de amparo sean los pretendidos por la demandante, esto es, la expresa declaración de nulidad de la inicial resolución dictada por el INSS, puesto que tanto el juzgado de lo social, como el Tribunal Superior de Justicia del País Vasco, le han concedido una ampliación de la prestación en doce semanas, lo que supone un exceso de dos semanas respecto de las que procede otorgar a las progenitoras de una familia monoparental, siempre con arreglo a lo establecido por la STC 140/2024, de 6 de noviembre, mientras por el legislador no se modifiquen los preceptos. Estas dos semanas más de las establecidas en la STC 140/2024 no estarían amparadas por el derecho fundamental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el INSS recurrió la sentencia del Tribunal Superior de Justicia solicitando que se casase y se dictase otra más ajustada a Derecho, por entender que la impugnada no había interpretado correctamente la normativa aplicable, fundamentalmente los arts. 48.4 LET y 177 LGSS. Precisamente estos preceptos son los que la STC 140/2024 para evitar la vulneración del art. 14 CE mientras no se modifique la regulación actual, establece que deben aplicarse otorgando a los progenitores de familias monoparentales diez semanas adicionales a las que corresponden al primer progenitor en las familias biparentales. Por ello, el fiscal considera que es procedente mantener el derecho del INSS a que se resuelva su recurso de casación, sin perjuicio de que la decisión que se adopte deberá respetar el derecho fundamental de la demandante de amparo según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solicita que se estime parcialmente el recurso, entendiendo vulnerado el art. 14 CE de la demandante y de su hijo, y declarando la nulidad de la sentencia 1273/2023, de 21 de diciembre de la Sala de lo Social del Tribunal Supremo, se retrotraigan las actuaciones para que dicha Sala dicte una nueva resolución respetando el derecho fundamental vulnerado según resulta de la doctrina constitucional establecida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6 de febrero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del INSS de 17 de diciembre 2020 y de 11 de marzo de 2021, así como la sentencia núm. 1273/2023 de 21 de diciembre, de la Sala de lo Social del Tribunal Supremo (ECLI:ES:TS:2023:5827), han ocasionado a la demandante una discriminación por razón de nacimiento, contraria al art. 14 CE, en relación con el art. 39 CE, al aplicar el art. 48.4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Ahora bien, dado que la sentencia de casación impugnada no ha obligado a la recurrente a reintegrar las cantidades percibidas durante el cumplimiento provisional de las sentencias de instancia y, en consecuencia, no ha sufrido lesión material en su derecho a la prestación reclamada, se anula y deja sin efecto únicamente la sentencia de la Sala de lo Social del Tribunal Supremo núm. 1273/2023, de 21 de diciembre, que estimó el recurso de casación promovido por el INSS contra la sentencia de la Sala de lo Social del Tribunal Superior de Justicia del País Vasco de 19 de julio de 2022 (recurso de suplicación núm. 303-2022) , acordándose la firmeza de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Macarena Araujo Zarza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Social del Tribunal Supremo núm. 1273/2023, de 21 de diciembre, dictada en el recurso de casación para unificación de doctrina núm. 3636-2022.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 la Sala de lo Social del Tribunal Superior de Justicia del País Vasco, de 19 de julio de 2022, dictada en el recurso de suplicación núm. 303-2022.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