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3301-2024, promovido por doña Clara Pérez Balboa contra la resolución de la Dirección Provincial de Madrid del Instituto Nacional de la Seguridad Social de 23 de agosto de 2021, sobre prestación por nacimiento y cuidado de hijo, como madre biológica de familia monoparental, confirmada por desestimación presunta de la reclamación previa formulada en el expediente núm. 28-2021-088119-13); la sentencia núm. 350/2022, de 20 de julio, del Juzgado de lo Social núm. 7 de Madrid dictada en los autos núm. 1285-2021; la sentencia de la Sección Sexta de la Sala de lo Social del Tribunal Superior de Justicia de Madrid núm. 203/2023, de 21 de marzo, dictada en el recurso de suplicación núm. 863-2022; y el auto de la Sala de lo Social del Tribunal Supremo de 3 de abril de 2024, dictado en el recurso de casación para la unificación de doctrina núm. 2271-2023. Ha comparecido la letrada de la administración de la Seguridad Social, en nombre del Instituto Nacional de la Seguridad Social y la Tesorería General de la Seguridad Social.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7 de mayo de 2024, la procuradora de los tribunales doña María Isabel Torres Ruiz, en nombre y representación de doña Clara Pérez Balboa, bajo la dirección letrada de doña Susana Fuentes Gómez, interpuso recurso de amparo contra la decisión administrativa y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madre de un niño el 29 de junio de 2021 con el que formaba una familia monoparental. Mediante resolución de la Dirección Provincial de Madrid del Instituto Nacional de la Seguridad Social (INSS) de 23 de agosto de 2021, dictada en el expediente 28-2021-088119-13, obtuvo la prestación por nacimiento y cuidado de su hijo menor durante dieciséis semanas [art. 177 de la Ley general de la Seguridad Social (LGSS)]. La demandante formuló reclamación previa contra dicha resolución alegando que era precisa la ampliación de la prestación por dieciséis semanas adicionales, que es el periodo que hubiera correspondido al segundo progenitor en el supuesto de una familia biparental. La reclamación previa no fue resuelta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formuló demanda ante el Juzgado de lo Social núm. 7 de Madrid, dando lugar al procedimiento núm. 1285-2021, invocando, entre otros motivos, la vulneración del art. 14 CE. Fue desestimada por la sentencia núm. 350/2022, de 20 de julio, por considerar que lo que se estaba planteando era una discriminación por indiferenciación, que es ajeno al ámbito de protección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de suplicación, con invocación del art. 14 CE, ante la Sección Sexta de la Sala de lo Social del Tribunal Superior de Justicia de Madrid, tramitado con el núm. 863-2022. Fue desestimado por la sentencia núm. 203/2023, de 21 de marzo, que confirmó en su integridad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casación para la unificación de doctrina, con invocación del art. 14 CE, ante la Sala de lo Social del Tribunal Supremo, tramitado con el núm. 2271-2023. Fue inadmitido por auto de 3 de abril de 2024 por falta de contenido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con invocación del art. 14 CE, recurre en amparo la decisión administrativa de denegar la ampliación de la prestación por nacimiento y cuidado de hijo menor, como madre biológica de familia monoparental, y la confirmación judicial de esa decisión en todas las instancias, solicitando la nulidad de todas ellas, con retroacción de actuaciones al momento previo al dictado de la resolución del INSS de 23 de agosto de 2021 para que se dicte otra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14 CE en que las decisiones impugnadas han generado un trato desigualitario entre madres y menores integrantes de familias monoparentales y de los integrantes de familias biparentales, así como una discriminación directa por circunstancias personales y familiares pues, en contravención con la jurisprudencia constitucional en la materia, no se establece una justificación objetiva y razonable para la diferencia de trato en cuanto al tiempo de cuidado de los menores por parte de sus progenitores en los casos de familias monoparentales, más reducido, y biparentales, más amplio. También se alega la existencia de una discriminación directa e indirecta por razón de sexo, en tanto que las familias monoparentales están compuestas de manera mayoritaria por mujeres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el recurso tiene especial trascendencia constitucional, de conformidad con lo establecido en la STC 155/2009, de 25 de junio, FJ 2, entre otras razones, porque la vulneración alegada pudiera provenir de la ley, en concreto, de la modificación legislativa operada en el art. 48.4 de la Ley del estatuto de los trabajadores (LET) y el art. 177 LGSS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21 de octubre de 2024, acordó la admisión a trámite de la demanda de amparo, apreciando que concurre una especial trascendencia constitucional como consecuencia de que la posible vulneración del derecho fundamental que se denuncia pudiera provenir de la ley o de otra disposición de carácter general [STC 155/2009, FJ 2 c)]; y dirigir atenta comunicación a los órganos judiciales para la remisión de testimonio de las actuaciones y emplazamiento de quienes hubieran sido parte en el procedimiento,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30 de diciembre de 2024, tuvo por recibido el testimonio de las actuaciones, por personada y parte a la letrada de la administración de la Seguridad Social en nombre del INSS y de la Tesorería General de la Seguridad Social;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29 de enero de 2025, presentó alegaciones interesando la estimación del recurso de amparo por vulneración del derecho fundamental a la igualdad ante la ley sin discriminación por razón de nacimiento (art. 14 CE), para cuyo restablecimiento insta que se declare la nulidad de las resoluciones administrativas y judiciales impugnadas en amparo, con retroacción de actuaciones al momento en el que se dictó la resolución administrativa a fin de que, en los términos expuestos en la STC 140/2024, de 6 de noviembre,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resumir la jurisprudencia constitucional establecida en la STC 140/2024, en la que se acuerda la inconstitucionalidad —sin nulidad— de los arts. 48.4 LET y 177 LGSS, hace aplicación de ella al presente recurso y considera que procede la estimación del recurso pues al aplicar los mencionados artículos, recientemente declarados inconstitucionales, las resoluciones impugnadas han producido la discriminación prohibida por el art. 14.1 CE, tanto de la demandante de amparo por constituir una familia monoparental, (por razón del modelo de familia), como del hijo por razón de nacimiento, por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administración de la Seguridad Social, por escrito registrado el 15 de enero de 2025, presentó alegaciones allanándose a la demanda, poniendo de manifiesto que, a la vista de la jurisprudencia establecida en la STC 140/2024, de 6 de noviembre, y en las diversas sentencias que la aplican, la Dirección General del Servicio Jurídico de la Seguridad Social dictó la instrucción 10/2024, de 23 de diciembre, de la que se acompaña copia, en la que se autoriza su allanamiento en los recursos de amparo pendientes ante el Tribunal Constitucional que resulten afectados por lo establecido en el FJ 7 de la STC 140/2024, que es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las resoluciones impugnadas han ocasionado a la demandante una discriminación por razón de nacimiento, contraria al art. 14 CE, en relación con el art. 39 CE, al aplicar el art. 48.4 del texto refundido de la Ley del estatuto de los trabajadores, en relación con el art. 177 del texto refundido de la Ley general de la Seguridad Social,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es preciso remitirse a sus fundamentos jurídicos, en los que, respectivamente, se expusieron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Como concretamos en la referida STC 140/2024, de 6 de noviembre, FJ 7, y hemos declarado en anteriores sentencias de amparo que hacen aplicación de ella,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Clara Pérez Balboa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proceda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resolución de la Dirección Provincial de Madrid del Instituto Nacional de la Seguridad Social de 23 de agosto de 2021, pronunciada en el expediente núm. 28-2021-088119-13; de la sentencia núm. 350/2022, de 20 de julio, del Juzgado de lo Social núm. 7 de Madrid, pronunciada en el procedimiento núm. 1285-2021; de la sentencia de la Sección Sexta de la Sala de lo Social del Tribunal Superior de Justicia de Madrid núm. 203/2023, de 21 de marzo, pronunciada en el recurso de suplicación núm. 863-2022; y del auto de la Sala de lo Social del Tribunal Supremo de 3 de abril de 2024, pronunciado en el recurso de casación para la unificación de doctrina núm. 2271-2023.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pronunciamiento de la resolución administrativa anulada a fin de que, en los términos expuestos en el último párrafo del FJ 2,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