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2287-2024, promovido por doña Patricia González Jiménez, representada por la procuradora de los tribunales doña María Isabel Torres Ruiz y asistida por la letrada doña Olga Georgina Marquina Pompido, contra las resoluciones del Instituto Nacional de la Seguridad Social (INSS) de 27 de diciembre de 2021 y de 20 de enero de 2022, así como frente a la sentencia núm. 325/2024 de la Sala de lo Social del Tribunal Supremo, de 21 de febrero de 2024 (recurso de casación para la unificación de doctrina núm. 1408-2023), que las confirmó. Han intervenido la letrada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abril de 2024, la procuradora de los tribunales doña María Isabel Torres Ruiz, actuando en nombre y representación de doña Patricia González Jiménez, con la asistencia letrada de doña Olga Georgina Marquina Pompido, interpuso recurso de amparo frente a las resoluciones administrativas y judiciales que las confirmaron, y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14 de agosto de 2021, con el que forma una familia monoparental, solicitó que se le ampliase la prestación por nacimiento y cuidado de hijo que se le había reconocido (dieciséis semanas) en otras dieciséis semanas adicionales (las que le hubieran correspondido al otro progenitor de haberse tratado de una familia biparental). Su pretensión fue desestimada por el INSS por resolución de 27 de diciembre de 2021. Formulada reclamación previa fue objeto de desestimación por resolución de 20 de enero de 2022 al no existir previsión legal para reconocer el derecho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Tesorería General de la Seguridad Social (TGSS), que dio lugar a los autos 119-2022 seguidos ante el Juzgado de lo Social núm. 1 de Granollers. Por sentencia núm. 128/2022, de 26 de abril de 2022, se estimó íntegramente su demanda (reconocimiento de dieciséis semanas adicionales de prestación), haciendo suyos los argumentos contenidos en la sentencia de la Sala de lo Social del Tribunal Superior de Justicia del País Vasco, de 6 de octubre de 2020 (recurso de suplicación núm. 941-2020). Con base en dicho pronunciamiento, entendiendo que el derecho del menor debía de ser primordial y debidamente protegido, y que una solución distinta conculcaría el derecho a la igualdad que consagra la Convención de los derechos del niño, aprobada en la Asamblea General de las Naciones Unidas, de 20 de noviembre de 1989, se estimó la demanda dado que la atención, el cuidado y el desarrollo del hijo de la demandante había sufrido una merma respecto de otros que en situación semejante estaban encuadrados dentro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sentencia interpuso recurso de suplicación (núm. 5320-2022) el INSS. El recurso fue desestimado por medio de sentencia núm. 393/2023 de la Sala de lo Social del Tribunal Superior de Justicia de Cataluña, de 25 de enero de 2023, que confirmó la sentencia de instancia en todos sus extremos, manteniendo el derecho de la demandante al disfrute de treinta y dos semanas de suspensión del contrato y prestación correspondiente (esto es, se accedió a la ampliación de la prestación en dieciséis semanas adicionales sin descontar las seis primeras inmediatamente posteriores al parto). Según la Sala, no era posible compartir la interpretación propuesta por el INSS por cuanto que resultaba contraria al principio de igualdad (art. 14 CE) y suponía un incumplimiento de los deberes de protección a la familia derivado del art. 39 CE, al hacer de peor condición a las familias monoparentales, produciendo una desprotección y discriminación respecto de los menores pertenecientes a modelos de familias monoparentales obviando, así, el interés jurídico superior del menor. A mayor abundamiento, también añadió que incluso podría valorarse la concurrencia de una discriminación indirecta por razón de sexo, a tenor de que, según los datos estadísticos, las familias monoparentales estaban constituidas primordialmente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casación para la unificación de doctrina (núm. 1408-2023) por el INSS, fue estimado mediante sentencia núm. 325/2024 de la Sala de lo Social del Tribunal Supremo, de 21 de febrero de 2024, en aplicación de la doctrina sentada en su sentencia de Pleno, de 2 de marzo de 2020 (recurso núm. 3972-2020) en la que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Con base a lo anterior, se casó y anuló la sentencia de suplicación, y se revocó la de instancia desestimando la demanda y ratificando el contenido de la resolución del INSS de 27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violación del derecho a no ser discriminada por razón de sexo y de nacimiento (art. 14 CE). Las resoluciones administrativas impugnadas, que deniegan la ampliación del derecho de permiso por nacimiento y cuidado de hijos de la recurrente de amparo, madre biológica de un hijo que, por su libre decisión, ha constituido una familia monoparental, y las resoluciones judiciales que no repararon esa denegación, igualmente recurridas, han conculcado los citados preceptos constitucionales al deparar un trato desigual injustificado a las familias monoparentales en relación con las de familias biparentales en el disfrute de los permisos y prestaciones por nacimiento y cuidado de hijos regulados en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 La exclusión del primero de los modelos familiares de la norma produce una insuficiencia de tutela legal de la protección de la familia y el menor, que resulta impuesta por el art. 39 CE en relación con el art. 14 CE. Se denuncia también una discriminación indirecta por razón de sexo de las mujeres en el acceso de las prestaciones dada la afectación que sufren en su carrera profesional por la opción de constituir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 Cataluña, a fin de que, en un plazo que no excediera de diez días, remitiesen certificación o fotocopia adverada de las actuaciones correspondientes al recurso de casación para la unificación de doctrina núm. 1408-2023 y al recurso de suplicación núm. 5320-2022, respectivamente. Asimismo, acordó dirigir atenta comunicación al Juzgado de lo Social núm. 1 de Granollers de que, en plazo que no excediera de diez días, remitiese certificación o fotocopia adverada de las actuaciones correspondientes a los autos núm. 119-2022,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4 de octubre de 2024 presentó ante el registro de este tribunal un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Cuarta de este tribunal, de 21 de octubre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presentado el 19 de noviembre de 2024 en el registro de este tribunal, la letrada de la administración de la Seguridad Social realizó sus alegaciones en la representación que ostenta, ratificándose en lo mantenido a lo largo de todo el procedimiento, interesando por ello la desestimación de la demanda de amparo. No obstante, añade que de estimarse el recurso a la vista de lo resuelto en la sentencia del Pleno del Tribunal Constitucional de 6 de noviembre de 2024 (declarando la inconstitucionalidad de los arts. 48.4 LET y 177 LGSS), habrá de tenerse en cuenta, en todo caso, que el reconocimiento de las diez semanas adicionales (y no dieciséis, al deberse de excluir las seis primeras, inmediatamente consecutivas al parto)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noviembre de 2024 la representación procesal de la recurrente en amparo evacuó el trámite de alegaciones conferido interesando la estimación de su recurso, por aplicación de lo resuelto en la STC 140/2024, de 6 de noviembre, perfectamente trasladable al caso de autos al tener idéntico objeto (ampliación de la prestación por nacimiento y cuidado del menor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11 de diciembre de 2025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LET y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no procede la retroacción de las actuaciones hasta la primera resolución dictada por el INSS, teniendo en cuenta que —en lo relativo a la infracción del derecho fundamental— la argumentación vulneradora del derecho a la igualdad en el tenor literal del art. 48.4 LET en relación con el art. 177 LGSS que articula la fundamentación jurídica de la sentencia del Tribunal Superior de Justicia y del juzgado de lo social es coincidente, en lo esencial, con la STC 140/2024, por lo que la sentencia de suplicación y la de instancia no han vulnerado en los términos definidos por aquella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ello, en el presente procedimiento no procedería confirmar la firmeza de la sentencia de suplicación pues reconoció a la demandante un tiempo de disfrute superior —doce semanas— al que resulta de la aplicación de la doctrina fijada en el fundamento jurídico 7 de la STC 140/2024 (diez semanas). Y habida cuenta de dicha circunstancia, el INSS interpuso frente a tal sentencia recurso de casación, dando lugar a la resolución de la Sala Cuarta del Tribunal Supremo que, atendida su fundamentación y fallo, vulnera el derecho fundamental de la demandante y ha de ser objeto de la pertinente anulación, con retroacción de las actuaciones para que en su lugar dicte otra plenamente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 conformidad con lo expuesto por el fiscal, debemos anular y dejar sin efecto la sentencia núm. 325/2024 de la Sala de lo Social del Tribunal Supremo, de 21 de febrero de 2024 (ECLI:ES:TS:2024:1274 ), que estimó el recurso de casación para la unificación de doctrina núm. 1408-2023 promovido por la parte demandada, pero sin que proceda declarar la firmeza de la sentencia 393/2023 de la Sala de lo Social del Tribunal Superior de Justicia de Cataluña, de 25 de enero de 2023 (recurso de suplicación núm. 5320-2022), ya que aunque su fundamentación jurídica resulta acorde con lo señalado en la citada STC 140/2024, concedió a la demandante un tiempo de disfrute de la prestación superior al que resulta de la aplicación de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Aunque el fiscal interesa la estimación del recurso, la anulación de la sentencia núm. 325/2024 de la Sala de lo Social del Tribunal Supremo, de 21 de febrero de 2024, pero sin la declaración de firmeza de la sentencia 393/2023 de la Sala de lo Social del Tribunal Superior de Justicia de Cataluña, de 25 de enero de 2023 (recurso de suplicación núm. 5320-2022), esta Sala considera más idóneo anular y declarar sin efectos todas la resoluciones adoptadas en la instancia, tanto en vía administrativa como en vía judicial, y retrotraer todo el procedimiento al momento previo a las resoluciones administrativas que denegaron la pretensión de la parte actora, para que sea el Instituto Nacional de la Seguridad Social el que dicte resolución expresa que resulte acorde con lo declarado en la STC 140/2024, de 6 de noviembre,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Patricia González Jiménez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(i) de las resoluciones del Instituto Nacional de la Seguridad Social de 27 de diciembre de 2021 y de 20 de enero de 2022; (ii) de la sentencia núm. 128/2022, de 26 de abril de 2022 (autos 119-2022), del Juzgado de lo Social núm. 1 de Granollers; (iii) de la sentencia núm. 393/2023 de la Sala de lo Social del Tribunal Superior de Justicia de Cataluña, de 25 de enero de 2023 (recurso de suplicación núm. 5320-2022) y (iv) de la sentencia núm. 325/2024 de la Sala de lo Social del Tribunal Supremo, de 21 de febrero de 2024 (recurso de casación para la unificación de doctrina núm. 1408-2023).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