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3385-2024, promovido por doña Ángela María Tapia Raya, representada por la procuradora de los tribunales doña María Isabel Torres Ruiz y bajo la dirección de la letrada doña Susana Fuentes Gómez, contra las resoluciones del Instituto Nacional de la Seguridad Social que desestimaron por silencio negativo tanto la solicitud de revisión de prestación por nacimiento y cuidado del menor como la posterior reclamación previa; así como contra la sentencia 181/2022, de 26 de abril, dictada por el Juzgado de lo Social núm. 29 de Madrid —autos núm. 718-2021—, y la sentencia 304/2023, de 22 de marzo, dictada por la Sala de lo Social del Tribunal Superior de Justicia de Madrid, —rollo de suplicación núm. 1291-2022—, que confirmaron las resoluciones administrativas; y contra el auto de 3 de abril de 2024, dictado por la Sala de lo Social del Tribunal Supremo —recurso de casación para la unificación de doctrina núm. 2274-2023—, que inadmitió el recurso de casación. Han intervenido la letrada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mayo de 2024, doña Ángela María Tapia Raya, con la representación y defensa indicadas, interpuso recurso de amparo contra las resoluciones del Instituto Nacional de la Seguridad Social (INSS) y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hija el 20 de octubre de 2020 en el seno de una familia monoparental, solicitó la prestación por nacimiento y cuidado de menor que le fue reconocida desde el 20 de octubre de 2020 hasta el 8 de febrero de 2021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solicitó la revisión de dicha prestación y su ampliación a otras doce semanas adicionales. Dicha solicitud fue desestimada por la entidad gestora por silencio administrativo. Frente a dicha resolución presentó reclamación previa administrativa que fue desestimada también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en fecha 23 de junio de 2021, interpuso demanda frente al INSS y la Tesorería General de la Seguridad Social (TGSS), interesando la ampliación del reconocimiento del permiso por nacimiento y cuidado de menor en otras doce semanas adicionales que le hubieran correspondido al otro progenitor distinto de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29 de Madrid dictó sentencia, el 26 de abril de 2022, en la que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tras reconocer la existencia de posiciones discrepantes sobre la pretensión planteada por la demandante, considera que sin desconocer la “solución afirmativa aducida por la letrada de la demandante y reflejada en el escrito rector del Tribunal Superior de Justicia del País Vasco de fecha de 6 de octubre de 2020 lo cierto es que tras estudiar el asunto y las resoluciones existentes convence a esta juzgadora una posición diversa a la allí mantenida, en concreto lo resuelto por la Sala de lo Social del Tribunal Superior de Justicia de Madrid de fecha de 4 de abril de 2022, recurso de suplicación 892-2021”, y cuyo contenido transcribe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indica que comparte la argumentación de dicha sentencia, en tanto que se reclama una prestación que requiere la concurrencia de requisitos en cada progenitor, requisitos contemplados en los artículos 42.1, 177 y ss. del texto refundido de la Ley general de la Seguridad Social, aprobado por el Real Decreto Legislativo 8/2015, de 30 de octubre (LGSS) —tras la redacción otorgada por el Real Decreto-ley 6/2019, de 1 de marzo, de medidas urgentes para garantía de la igualdad de trato y de oportunidades entre mujeres y hombres en el empleo y la ocupación (en adelante, Real Decreto-ley 6/2019); así como en el Real Decreto 295/2009, de 6 de marzo, por el que se regulan las prestaciones económicas del sistema de la Seguridad Social por maternidad, paternidad, riesgo durante el embarazo y riego durante la lactancia natural— atendiendo a la naturaleza contributiva de dicha prestación, “sin que se aprecie la concurrencia de los mismos en el supuesto de hecho examinado, encontrándose huérfana de amparo normativo tal pretensión de ampliación y por tanto el derecho de acrecer lo de uno a favor del otro, lo que conduce a la desestimación íntegra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interpuso recurso de suplicación y por sentencia 304/2023, de 22 de marzo, dictada por la Sección Segunda de la Sala de lo Social del Tribunal Superior de Justicia de Madrid, se desestimó el recurso de suplicación y se confirmó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fundamenta su decisión en que “la cuestión planteada ya ha sido resuelta por sentencias anteriores de esta Sección de la Sala, fijando finalmente un criterio en sentencias como la dictada el 6 de abril de 2022 en el recurso de suplicación 172-2022”, y cuyos argumentos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sentencia la recurrente de amparo interpuso recurso de casación para la unificación de doctrina, que fue inadmitido por auto de la Sala de lo Social del Tribunal Supremo de 3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auto del Tribunal Supremo que procede la inadmisión por falta de contenido casacional al haberse pronunciado la Sala, en su STS 169/2023, de 2 de marzo de 2023(ECLI:ES:TS:2023:783), seguida de muchas otras, a las que se refiere, en las que ha resuelto que las familias monoparentales no tienen derecho a la acumulación de prestaciones solicitada, ya que ni se establece en la ley vigente [arts. 48.4 del texto refundido de la Ley del estatuto de los trabajadores, aprobado por el Real Decreto Legislativo 2/2015, de 23 de octubre (LET) y 177 y ss. LGSS] que cumple las exigencias del derecho de la Unión Europea ni tampoco se deduce de la Constitución ni de los acuerdos y tratados internacionales firmados por España, correspondiendo al legislador —y no a los tribunales— determinar el alcance y contenido de la protección que deba dispensarse a este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ante la ley y a la no discriminación por razón de sexo y nacimiento, así como la nulidad de las resoluciones del INSS y de las sentencias y del auto que las confirmaron, restableciendo a la recurrente en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justificar la especial trascendencia constitucional de la demanda y citar la normativa aplicable, sostiene que, en el caso de la prestación contributiva por nacimiento y cuidado de menor, la legislación española no ha indicado expresamente nada sobre las familias monoparentales. Afirma que la STS 169/2023, de la Sala de lo Social del Tribunal Supremo, viene a contradecir la doctrina judicial que se venía entendiendo aplicable por la mayoría de las salas de lo social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se produce una discriminación indirecta por razón de género, puesto que de forma mayoritaria son las mujeres quienes constituyen el modelo de familia monoparental, excluidas por omisión del art. 48.4 LET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sostiene que se ha ocasionado una vulneración del derecho a no ser discriminado por razón de nacimiento, al discriminarse al menor nacido en una familia monoparental, sin tener en cuenta la situación de necesidad del menor, quien depende económicamente de su único progenitor, no garantizándole las prestaciones sociales suficientes. Se ha producido una aplicación de la norma sin perspectiva de género y del interés superior del menor, ocasionando una discriminación por razón de nacimiento, al no justificarse el perjuicio causado a los derechos del menor nacido en familia monoparental, citando en su apoyo la STC 197/2003 de 30 de octubre, y la STJUE, de 16 de septiembre de 2010, Zoi Chatzi c. Ypourgos Oikonomikon (asunto C-149-10).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existe discriminación contra los menores nacidos en las familias monoparentales, que solo pueden ser cuidados dieciséis semanas, en relación con el tiempo que tienen los menores nacidos en familias biparentales. La interpretación efectuada obliga a las familias monoparentales, a quienes se les deniega la prestación, a optar para poder cuidar a sus hijos tras las dieciséis semanas iniciales, por una excedencia (con una reducción total de su sueldo) o a una reducción de su jornada (con una reducción proporcional de su sueldo y de sus oportunidades laborales) o a dejar a su bebé al cuidado de una tercera persona (con el coste económico que ello implica, además del perjuicio para el propio menor), mientras que en las familias de dos progenitores el menor sigue siendo cuidado por su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Superior de Justicia del Madrid, y al Juzgado de lo Social núm. 29 de Madrid,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con fecha 13 de febrero de 2025, presentó sus alegaciones en las que solicitaba que se desestimara el recurso de amparo y en el supuesto de estimación del recurso, se retrotrajeran las actuaciones para que el INSS dictase una nueva resolución administrativa, que resultase respetuosa con el derecho de la recurrente y con la normativa aplicable, limitando la ampliación del permiso y de la correspondiente prestación por nacimiento y cuidado del menor a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se refiere a los antecedentes del proceso de los que trae causa el recurso de amparo y a la regulación de la prestación de nacimiento y cuidado del menor en la Ley general de la Seguridad Social y en la Ley del estatuto de los trabajadores tras la reforma efectuada por el Real Decreto-ley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la STC 140/2024, de 6 de noviembre, por la que el Tribunal ha decidido estimar la cuestión de inconstitucionalidad núm. 6694-2023 y ha declarado inconstitucionales los arts. 48.4 LET y 177 LGSS. Se detiene en la reproducción del fundamento jurídico séptimo, relativo al alcance del fallo y, a la vista de las sentencias posteriores que resuelven los recursos de amparo núm. 1084-2024, 1880-2024, 1845-2024 y 6078-2023 indica que, en el presente caso, al producirse el nacimiento del menor en el año 2020, conforme al artículo 2.18 del Real Decreto-Ley 6/2019, el otro progenitor contará con un periodo de suspensión total de doce semanas (no las dieciséis actuales), de las cuales las cuatro primeras deberá disfrutarlas de forma ininterrumpida inmediatamente tras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su juicio, la aplicación de la doctrina establecida en la STC 140/2024 conduce a que se amplíe la duración del permiso y de la prestación de nacimiento y cuidado del menor de la madre monoparental, no a la totalidad del período reconocido al otro progenitor distinto a la madre, doce semanas adicionales, sino a ocho semanas adicionales, al excluirse las cuatro primeras, que han de disfrutarse de forma ininterrumpida inmediatamente tras el parto, que se superponen necesariamente con el periodo de seis semanas inmediatamente posteriores al parto que la madre biológica debe disfrutar obligatoriamente de forma ininterrumpida.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febrero de 2025, la representación procesal de la demandante presentó sus alegaciones en las que añade al fundamento de su pretensión de amparo la referencia a la STC 140/2024, que considera plenamente trasladable para resolver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 fecha 27 de febrero de 2025, interesó el otorgamiento del amparo, que se declarase la vulneración del derecho a no sufrir discriminación y restablecer a la demandante en su derecho anulando las resoluciones judiciales y administrativas. Añade que el INSS deberá contestar a la petición de ampliación efectuada por la recurrente respetando el derecho fundamental vulnerado y aplicando la normativa de acuerdo con el criterio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se refiere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por haber nacido su hijo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el cuidado del hijo de hasta doce meses de edad, por la regulación de la suspensión del contrato de trabajo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justicia de la Sección Tercera de 3 de marzo de 2025, se hizo constar haber recibido los precedentes escritos de alegaciones y que quedaba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aplicación de la doctrina constitucional fijada en la STC 140/2024; la letrada de la administración de la Seguridad Social su desestimación y añade que en caso de estimación se retrotraigan las actuaciones para que el INSS dicte una nueva resolución administrativa que resulte respetuosa con el derecho de la recurrente y con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del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FJ 7, en tanto el legislador no lleve a cabo la consiguiente reforma normativa, en las familias monoparentales el permiso al que hace referencia el art. 48.4 LET, y la prestación regulada en el art. 177 LGSS, han de ser interpretados en el sentido de adicionarse al permiso del primer párrafo para la madre biológica el previsto en el segundo para progenitor distinto, al excluirse las primeras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Ángela María Tapia Raya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del INSS que desestimaron por silencio administrativo la solicitud y la reclamación previa de ampliación de la prestación por nacimiento y cuidado de su hija menor; de la sentencia núm. 181/2022 del Juzgado de lo Social núm. 29 de Madrid, de 26 de abril de 2022 —autos núm. 718-2021—; de la sentencia núm. 304/2023 de la Sala de lo Social del Tribunal Superior de Justicia de Madrid, de 22 de marzo de 2023 que desestimó el recurso de suplicación núm. 1291-2022, y del auto de 3 de abril de 2024, de la Sala de lo Social del Tribunal Supremo que inadmitió el recurso de casación para la unificación de doctrina núm. 2274-2023.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del INSS, a fin de que, en los términos expuestos en el último párrafo del fundamento jurídico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