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28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6159-2024, promovido por doña Mónica Lizuain Lasa, representada por la procuradora de los tribunales doña María Esperanza Azpeitia Calvín y asistida por la letrada doña Helena Unanue Agirretxe, contra la resolución del Instituto Nacional de la Seguridad Social de 27 de julio de 2021 que desestimó la reclamación previa administrativa de ampliación de la prestación por nacimiento y cuidado de hijo menor; la sentencia núm. 416/2021, de 25 de noviembre, dictada por el Juzgado de lo Social núm. 4 de San Sebastián en los autos núm. 562-2021, que desestimó la solicitud de ampliación de la prestación por nacimiento y cuidado de menor en las semanas correspondientes al otro progenitor; la sentencia núm. 912/2023, de 4 de abril, dictada por la Sala de lo Social del Tribunal Superior de Justicia del País Vasco que desestimó, igualmente, la reclamación de la prestación solicitada; y el auto de la Sala de lo Social del Tribunal Supremo de 16 de julio de 2024, que inadmitió el recurso de casación para la unificación de doctrina núm. 4325-2023 interpuesto contra las anteriores resoluciones. Han intervenido la letrada de la administración de la Seguridad Social, en nombre del Instituto Nacional de la Seguridad Social y de la Tesorería General de la Seguridad Social y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agosto de 2024, la representante procesal de doña Mónica Lizuain Lasa, bajo la dirección letrada de doña Helena Unanue Agirretxe, interpuso recurso de amparo contra las resoluciones administrativa y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Lizuain Lasa es madre biológica de una niña, nacida el 1 de noviembre de 2020, siendo su única progenitora registral. Por resolución de 10 de diciembre de 2020 le fue reconocido por el Instituto Nacional de la Seguridad Social (INSS) el derecho a la prestación por nacimiento y cuidado de menor por el período que va desde el 1 de noviembre de 2020 al 20 de febrero de 2021 (dieciséis semanas). Posteriormente, el 10 de febrero de 2021, la actora solicitó la ampliación de su permiso, añadiendo al período ya reconocido el que consideraba hubiera correspondido al segundo progenitor en el supuesto de una familia biparental (doce semanas). Su pretensión fue desestimada el 15 de febrero de 2021, notificándosela telemáticamente y, según consta en las actuaciones, dicha comunicación telemática nunca fue abierta por la señora Lizuain Lasa.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26 de julio de 2021 presentó reclamación previa administrativa frente a la denegación tácita de su petición, interesando el reconocimiento de las doce semanas correspondientes al otro progenitor, de conformidad con el art. 48.4 de la Ley del estatuto de los trabajadores (LET), reclamación que le fue desestimada mediante resolución del INSS de 27 de julio de 2021, dado que “[s]u prestación de maternidad ha sido resuelta conforme a la legislación vigente, no estando prevista en la misma la prestación de paternidad al mismo progenitor en caso de familia monoparental, como es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presentó demanda contra el INSS y la Tesorería General de la Seguridad Social (TGSS) por entender que se le estaba discriminando por razón de sexo y a su hijo menor por razón de nacimiento, ex art. 14 CE en relación con el art. 39 CE, solicitando que se le reconociera el derecho a ampliar su permiso por nacimiento y cuidado de menor en el tiempo que le hubiera correspondido al otro progenitor de haberse tratado de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sentencia de 25 de noviembre de 2021, dictada en los autos núm. 562-2021, el Juzgado de lo Social núm. 4 de San Sebastián estimó la excepción de presentación de la demanda fuera de plazo, opuesta por el INSS, sin entrar a resolver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de amparo formuló recurso de suplicación frente a la anterior resolución, que fue estimado parcialmente por sentencia núm. 912/2023, de 4 de abril, dictada por la Sala de lo Social del Tribunal Superior de Justicia del País Vasco en el recurso núm. 2673-2022, revocando el pronunciamiento de la instancia en lo que se refiere a la extemporaneidad de la demanda pero, en cuanto al fondo, rechazando la solicitud de ampliación de la prestación. Para ello se remitía como argumento a sus propios precedentes, concretamente a la sentencia 1217/2020, de 6 de octubre (ECLI:ES:TSJPV:2020:396), y a la jurisprudencia de la Sala de lo Social del Tribunal Supremo, especialmente su sentencia de 2 de marzo de 2023, dictada en el recurso de casación para la unificación de doctrina núm. 3972-2020 (ECLI:ES:TS:2023:783).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Doña Mónica Lizuain Lasa interpuso recurso de casación para la unificación de doctrina, núm. 4325-2023, que fue inadmitido por auto de 16 de julio de 2024 de la Sala de lo Social del Tribunal Supremo por carecer de contenido casacional al haberse dictado ya por el Pleno de la Sala de lo Social del Tribunal Supremo la sentencia de 2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motivos por los que la demandante solicita el amparo, se basan en la infracción del art. 14 CE en relación con los arts. 39 y 9.2 CE, primero por el derecho de la recurrente a no ser discriminada por razón de sexo, dado que las resoluciones administrativa y judiciales impugnadas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es decir, de su condición familiar, tomada en ejercicio del libre desarrollo de la personalidad (art. 10.1 CE), alcanzando ese resultado peyorativo y discriminatorio a su hijo, nacido en dicha familia monoparental, sin que las resoluciones impugnadas hayan tenido en cuenta el interés superior del menor a cuyo respeto estaban obligadas por el art. 39.4 CE y por la Convención sobre los derechos del niño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interesa de este tribunal que, además del reconocimiento de la vulneración de los derechos fundamentales invocados, y para su restablecimiento, se declare la nulidad de las resoluciones administrativa y judiciales que se impugnan en el recurso de amparo con retroacción de las actuaciones al momento previo al dictado de la resolución del INSS de 27 de julio de 2021, para que dicte otra que respete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 de septiembre de 2024, el secretario de Justicia de la Sala Segunda de este tribunal dictó diligencia de ordenación en la que, teniendo por recibido el precedente escrito de demanda de amparo y documentos adjuntos, de conformidad con el art. 49.4 de la Ley Orgánica del Tribunal Constitucional (LOTC), se concedía a la demandante un plazo de diez días hábiles para que aportara poder notarial o justificante del apoderamiento apud acta otorgado en la sede judicial electrónica del Ministerio de Justicia, o compareciendo en la secretaría de esta misma Sala previo señalamiento, o en cualquier oficina judicial, a fin de verificar dicho apoderamiento, advirtiéndose de que, de no subsanar el defecto en el plazo indicado, la Sección podría inadmitir el recurso, conforme al art. 50.4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12 de septiembre de 2024, la demandante de amparo llevó a cabo la subsanación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 de diciembre de 2024, la Sección Tercera de este tribunal acordó admitir a trámite el presente recurso apreciando que concurría en él la especial trascendencia constitucional que exige el art. 50.1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del País Vasco a fin de que, en plazo que no excediera de diez días, remitiera testimonio de lo actuado en el recurso de casación para la unificación de doctrina núm. 4325-2023 y en el recurso de suplicación núm. 2673-2022, respectivamente, y al Juzgado de lo Social núm. 4 de San Sebastián a fin de que, en el mismo plazo, remitiera testimonio de las actuaciones correspondientes al procedimiento núm. 562-2021-4; debiendo previamente emplazarse, para que en el plazo de diez días pudieran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15 de enero de 2025, el letrado de la administración de la Seguridad Social, en nombre y representación del INSS y de la TGSS, presentó escrito de allanamiento a la demanda de amparo, alegando que la dirección del servicio jurídico de la Seguridad Social dictó la instrucción 10/2024, de 23 de diciembre, de la que acompaña copia, en la que se autoriza al servicio jurídico delegado central en el INSS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 El citado letrado reiteró su petición de allanamiento en el trámite de alegaciones mediante escrito presentado el 14 de febrero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 de febrero de 2025, la Secretaría de Justicia de la Sala Segunda del Tribunal Constitucional dictó diligencia de ordenación en la que se acordaba tener por personado y parte en el procedimiento al letrado de la administración de la Seguridad Social en nombre y representación del INSS y de la TGSS, acordándose entender con él esta y las sucesivas actuaciones y, a tenor de lo dispuesto en el art. 52.1 LOTC, dar vista de las actuaciones recibidas a las partes personadas y al Ministerio Fiscal por un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5 de febrero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la no discriminación, directa e indirecta, de la recurrente y en especial de su hijo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18 de marzo de 2025, el Ministerio Fiscal interesó la estimación del recurso de amparo, por considerar vulnerado el derecho fundamental a no ser discriminados, de la demandante por su pertenencia a una familia monoparental y de su hijo por razón de nacimiento en la misma, según resulta de la doctrina constitucional establecida en la STC 140/2024, 6 de noviembre, dictada en la cuestión de inconstitucionalidad núm. 6694-2023, de la que reproduce amplios extractos.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fijación de los efectos de anteriores sentencias de este tribunal resolviendo idénticos supuesto, advierte que existen entre ellas algunas matizaciones; en concreto, en las SSTC 20/2025, 21/2025 y 24/2025, todas de 27 de enero, en las que se ha acordado la firmeza de las resoluciones dictadas por las distintas Salas de lo Social del Tribunal Superior de Justicia, en correspondencia a la petición que había sido efectuada por el Ministerio Fiscal, al considerar que aquellas sentencias eran conformes con la doctrina constitucional y debía estarse, en todo caso, al carácter subsidiario del recurso de amparo constitucional. No obstante, en el resto de las resoluciones de la misma fecha se ha ordenado la retroacción hasta el momento de la resolución administrativa, supuestos de recursos en los que la Fiscalía había solicitado, únicamente, la anulación de las resoluciones judiciales que no se acomodan a la doctrina del Tribunal, con la retroacción para el dictado de otra que fuera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lo anterior al presente caso, el fiscal señala que, en aplicación del criterio constitucional establecido en la mencionada STC 140/2024, de 6 de noviembre, “[p]rocede declarar para la reparación del derecho fundamental vulnerado la nulidad de las resoluciones administrativas y judiciales impugnadas, ya que todas ellas aplicaron los preceptos legales sobre los permisos y las prestaciones por nacimiento y cuidado de los hijos menores de doce meses, infringiendo la doctrina constitucional que prohíbe la discriminación por razón de nacimiento en una familia monoparental. En este caso, el alcance de la declaración de nulidad supone la retroacción de todas las actuaciones a la vía administrativa, hasta el momento en el que la recurrente había solicitado la ampliación de la prestación en las doce semanas que correspondían al progenitor distinto a la madre biológica, para que se dicte por el INSS nueva resolución sobre dicha petición que sea acorde con la doctrina establecida en la STC 140/2024 y respetuosa con el derecho fundamental a la no discriminación por razón de nacimiento en familia monoparental del art. 14 en relación con el 39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24 de abril de 2025,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resolución administrativa del INSS, así como la sentencia núm. 416/2021, de 25 de noviembre, dictada por el Juzgado de lo Social núm. 4 de San Sebastián en los autos 562-2021, y la sentencia núm. 912/2023, de 4 de abril, dictada por la Sala de lo Social del Tribunal Superior de Justicia del País Vasco, denegando todas ellas la solicitud de ampliación de la prestación por nacimiento y cuidado de menor en las semanas correspondientes al otro progenitor, y el auto de la Sala de lo Social del Tribunal Supremo de 16 de julio de 2024, que inadmitió el recurso de casación para la unificación de doctrina núm. 4325-2023, han ocasionado a la demandante una discriminación por razón de nacimiento, contraria al art. 14 CE, en relación con el art. 39 CE, al aplicar el art. 48.4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los efectos que se indican en el párrafo siguiente, pues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acuerdo con las SSTC 29/2025 y 39/2025, de 10 de febrero, la estimación del recurso conlleva la declaración de nulidad de las resoluciones judiciales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Mónica Lizuain Lasa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416/2021, de 25 de noviembre, dictada por el Juzgado de lo Social núm. 4 de San Sebastián en los autos núm. 562-2021, y de la sentencia núm. 912/2023, de 4 de abril, de la Sala de lo Social del Tribunal Superior de Justicia del País Vasco, así como del auto de la Sala de lo Social del Tribunal Supremo de 16 de julio de 2024 dictado en el recurso de casación para la unificación de la doctrina núm. 4325-2023.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presente sentencia, se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