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28 de abril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7818-2024, promovido por doña Mónica Selva Beltrán contra las resoluciones de la dirección provincial de Barcelona del Instituto Nacional de la Seguridad Social (INSS) de 29 de marzo y 3 de junio de 2021, sobre prestación por nacimiento y cuidado de hijo como madre biológica de familia monoparental (expediente núm. 1-2021-030671-38); y la sentencia de la Sala de lo Social del Tribunal Supremo núm. 1111-2024, de 12 de septiembre (recurso de casación para la unificación de doctrina núm. 1711-2023). Ha comparecido la letrada de la administración de la Seguridad Social, en nombre del INSS y la Tesorería General de la Seguridad Social (TGSS).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18 de octubre de 2024, la procuradora de los tribunales doña María Isabel Torres Ruiz, en nombre y representación de doña Mónica Selva Beltrán, bajo la dirección letrada de doña Olga Georgina Marquina Pompido, interpuso recurso de amparo contra las decisiones administrativa y judicial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fue madre de un niño el 27 de marzo de 2020 con el que formaba una familia monoparental. Mediante resolución de la dirección provincial de Barcelona del INSS de 15 de abril de 2020, pronunciada en el expediente núm. 1-2021-030671-38, obtuvo la prestación por nacimiento y cuidado de su hijo menor durante dieciséis semanas [art. 177 del texto refundido de la Ley general de la Seguridad Social (LGSS)]. La demandante formuló solicitud de revisión de prestaciones solicitando su ampliación por doce semanas adicionales, que es el plazo que hubiera correspondido al segundo progenitor en el supuesto de una familia biparental; siendo desestimada por resolución de 29 de marzo de 2021 y confirmada por resolución de 3 de junio de 2021, al desestimarse la reclamación previa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formuló demanda ante el Juzgado de lo Social núm. 3 de Barcelona, dando lugar al procedimiento núm. 490-2021, invocando, entre otros motivos, la vulneración del art. 14 CE; siendo estimado parcialmente por la sentencia núm. 428/2021, de 17 de diciembre, en el sentido de reconocer que la actora tiene el derecho a complementar la prestación de maternidad con otras ocho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y el INSS formularon recurso de suplicación ante la Sala de lo Social del Tribunal Superior de Justicia de Cataluña, que fue tramitado con el núm. 6270-2022, siendo estimado en cuanto a la impugnación de la demandante por la sentencia núm. 1392/2023, de 1 de marzo, que reconoció que la ampliación de la prestación lo era en doce semanas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INSS formuló recurso de casación para la unificación de doctrina ante la Sala de lo Social del Tribunal Supremo, que fue tramitado con el núm. 1711-2023; siendo estimado por sentencia núm. 1111/2024, de 12 de septiembre, reiterando lo ya establecido en la sentencia de esa sala núm. 169/2023, de 2 de marzo, recaída en el recurso de casación para la unificación de doctrina núm. 3972-2020 (ECLI:ES:TS:2023:783), en el sentido de que la normativa de aplicación no resulta discriminatoria. Como consecuencia se revocaron las sentencias del Juzgado de la Social y del Tribunal Superior de Justicia y se confirmaron las resoluciones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con invocación del art. 14 CE, recurre en amparo la decisión administrativa de denegar la ampliación de la prestación por nacimiento y cuidado de hijo menor, como madre biológica de familia monoparental, y la confirmación judicial de esa decisión en la sentencia de casación, solicitando la nulidad de ambas.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fundamenta la invocación del art. 14 CE en que las decisiones impugnadas han generado un trato desigualitario entre madres y menores integrantes de familias monoparentales y de los integrantes de familias biparentales, así como una discriminación directa por circunstancias personales y familiares, pues, en contravención con la jurisprudencia constitucional en la materia, no se establece una justificación objetiva y razonable para la diferencia de trato en cuanto al tiempo de cuidado de los menores por parte de sus progenitores en los casos de familias monoparentales, más reducido, y biparentales, más amplio. También se alega la existencia de una discriminación directa e indirecta por razón de sexo, en tanto que las familias monoparentales están compuestas de manera mayoritaria por mujeres progenitoras.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alega que el recurso tiene especial trascendencia constitucional, de conformidad con lo establecido en la STC 155/2009, de 25 de junio, FJ 2, entre otras razones, porque la vulneración alegada pudiera provenir de la ley, en concreto, de la modificación legislativa operada en el art. 48.4 de la Ley del estatuto de los trabajadores (LET) y el art. 177 LGSS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por providencia de 13 de enero de 2025, acordó la admisión a trámite de la demanda de amparo, apreciando que concurre una especial trascendencia constitucional, como consecuencia de que la posible vulneración del derecho fundamental que se denuncia pudiera provenir de la ley o de otra disposición de carácter general [STC 155/2009, FJ 2 c)]; y dirigir atenta comunicación a los órganos judiciales para la remisión de testimonio de las actuaciones y emplazamiento de quienes hubieran sido parte en el procedimiento a los efectos de su personación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5 de marzo de 2025, tuvo por recibido el testimonio de las actuaciones, por personado y parte a la letrada de la administración de la Seguridad Social en nombre del INSS y la TGSS; y acordó dar vista de las actuaciones a las partes personadas y al Ministerio Fiscal, por plazo común de veinte días, a fin de que, conforme con lo previsto en el art. 52 de la Ley Orgánica del Tribunal Constitucional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25 de marzo de 2025, presentó alegaciones interesando la estimación del recurso de amparo por vulneración del derecho fundamental a la igualdad ante la ley sin discriminación por razón de nacimiento (art. 14 CE), para cuyo restablecimiento insta que se declare la nulidad de la sentencia de casación con retroacción de actuaciones al momento del dictado de esa resolución para que se dicte otra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resumir la jurisprudencia constitucional establecida en la STC 140/2024, de 6 de noviembre, en la que se acuerda la inconstitucionalidad —sin nulidad— de los arts. 48.4 LET y 177 LGSS, hace aplicación de ella al presente recurso y considera procedente la estimación del recurso. En cuanto a los efectos de la estimación, argumenta que no resulta procedente ni la anulación de una resolución administrativa, que ya ha sido declarada judicialmente nula, ni la de la sentencia de instancia, que aplicó en términos plenamente coincidentes la doctrina de la STC 140/2024, incluyendo el número de semanas de ampliación, y de suplicación, que reconoció la vulneración del derecho si bien reconociendo una prestación superior a la fijada en la STC 140/2024, pero cuya nulidad no ha sido instada por la demandante. A partir de ello, considera que solo procede la nulidad de la sentencia de casación con retroacción de actuaciones para que pronuncie otra “plenamente respetuosa con la doctrina constitucional. Lo que, en la práctica, debería implicar que, reconociendo necesariamente los derechos de la actora en los mismos términos que fija el fundamento jurídico 7 de la STC 140/2024, pueda sin embargo el Alto Tribunal, en el caso de que lo considere objeto de la pretensión casacional formulada por el INSS, pronunciarse en el ámbito de su propia jurisdicción y en el marco de la legalidad ordinaria sobre el derecho de la demandante de amparo a disfrutar del tiempo adicional de prestación que le había reconocido en su sentencia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letrada de la administración de la Seguridad Social, por escrito registrado el 10 de marzo de 2025, presentó alegaciones allanándose a la demanda, poniendo de manifiesto que, a la vista de la jurisprudencia establecida en la STC 140/2024 y en las diversas sentencias que la aplican, la Dirección General del servicio jurídico de la Seguridad Social dictó la instrucción 10/2024, de 23 de diciembre, de la que se acompaña copia, en la que se autoriza para allanarse en los recursos de amparo pendientes ante el Tribunal Constitucional que resulten afectados por lo establecido en el fundamento jurídico 7 de la STC 140/2024, que es lo que sucede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demandante de amparo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abril de 2025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determinar si las resoluciones impugnadas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comenzar recordando, en relación con la incidencia que tiene en el presente recurso el allanamiento a las pretensiones de la recurrente por parte de la letrada de la Seguridad Social, que este tribunal ya ha dicho, por todas,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este punto, la cuestión de fondo planteada en este recurso de amparo es coincidente con la resuelta por la STC 140/2024, de 6 de noviembre, por lo que es preciso remitirse a sus fundamentos jurídicos, en los que, respectivamente, se expusieron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basado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Como concretamos en la referida STC 140/2024, de 6 de noviembre, FJ 7, y hemos declarado en anteriores sentencias de amparo que hacen aplicación de ella,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la demanda ha de conllevar la declaración de nulidad de la sentencia de la Sala de lo Social del Tribunal Supremo núm. 1111/2024, de 12 de septiembre, pronunciada en el recurso de casación para la unificación de doctrina núm. 1711-2023, en la medida en que no ha reconocido la vulneración del art. 14 CE; así como la de la sentencia de la Sala de lo Social del Tribunal Superior de Justicia de Cataluña núm. 1392/2023, de 1 de marzo, pronunciada en el recurso de suplicación núm. 6270-2022, en la medida en que, aun habiendo reconocido dicha vulneración lo hace con un alcance distinto al establecido en la STC 140/2024; con la declaración de firmeza de la sentencia del Juzgado de lo Social núm. 3 de Barcelona núm. 428/2021, de 17 de diciembre, pronunciada en el procedimiento núm. 490-2021, que anuló la resolución administrativa reconociendo el derecho fundamental controvertido con el concreto alcance establecido en la STC 140/2024.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demanda presentada por doña Mónica Selva Beltrán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fundamental a la igualdad ante la ley sin que proceda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recurrente en su derecho y, a tal fin, declarar la nulidad de la sentencia de la Sala de lo Social del Tribunal Supremo núm. 1111/2024, de 12 de septiembre, pronunciada en el recurso de casación para la unificación de doctrina núm. 1711-2023, y de la sentencia de la Sala de lo Social del Tribunal Superior de Justicia de Cataluña núm. 1392/2023, de 1 de marzo, pronunciada en el recurso de suplicación núm. 6270-2022.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 la sentencia del Juzgado de lo Social núm. 3 de Barcelona núm. 428/2021, de 17 de diciembre, pronunciada en el procedimiento núm. 490-2021.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abril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