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26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6957-2024, promovido por doña Beatriz Garrido Gómez, representada por la procuradora de los tribunales doña Alicia Suau Casado y bajo la dirección de la letrada doña Aida Casanova Pérez, contra las resoluciones del Instituto Nacional de la Seguridad Social que desestimaron por silencio negativo tanto la solicitud de adicionar otras dieciséis semanas a la prestación por nacimiento y cuidado del menor como la posterior reclamación previa; así como contra la sentencia núm. 514/2023, de 2 de junio, dictada por la Sala de lo Social del Tribunal Superior de Justicia de Madrid en el recurso de suplicación núm. 93-2023, que estima el recurso del Instituto Nacional de la Seguridad Social contra la sentencia núm. 387/2022, de 1 de diciembre, dictada por el Juzgado de lo Social núm. 18 de Madrid en los autos núm. 781-2022, y contra el auto de la Sala de lo Social del Tribunal Supremo de 17 de julio de 2024 que inadmitió el recurso de casación para la unificación de doctrina núm. 4175-2023. Han intervenido la letrada de la Administración de la Seguridad Social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septiembre de 2024, doña Beatriz Garrido Gómez, con la representación y defensa indicadas, interpuso recurso de amparo contra las resoluciones del Instituto Nacional de la Seguridad Social (INSS) y las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con motivo del nacimiento de su hijo, el 21 de febrero de 2022, en el seno de una familia monoparental, solicitó prestación por nacimiento y cuidado de la menor que le fue reconocida por resolución de 3 de marzo de 2022 por un periodo de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Posteriormente solicitó la revisión de dicha prestación y su ampliación con las semanas que le hubieran correspondido al otro progenitor. Dicha solicitud fue desestimada por la entidad gestora por silencio administrativo. Frente a dicha resolución presentó reclamación previa administrativa que fue desestimada también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interpuso demanda frente al INSS y la Tesorería General de la Seguridad Social (TGSS), interesando el reconocimiento del permiso por nacimiento y cuidado de menor en otras dieciséis semanas adicionales que le hubieran correspondido al otro progenitor en el caso de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Social núm. 18 de Madrid dictó sentencia, el 1 de diciembre de 2022, por la que estimó parcialmente la demanda y reconoció a la demandante el derecho a percibir la prestación por nacimiento y cuidado de hijo durante un período de diez semanas adicionales a las ya disfrutadas y devengadas.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dicha sentencia interpusieron recurso de suplicación el INSS y la TGSS que fue estimado por otra con núm. 514/2023, dictada el 2 de junio de 2023 por la Sección Tercera de la Sala de lo Social del Tribunal Superior de Justicia de Madrid, por lo que revocó la sentencia de instancia y dejó sin efecto la prestación adicional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dicha resolución la recurrente de amparo interpuso recurso de casación para la unificación de doctrina, que fue inadmitido por auto de la Sala de lo Social del Tribunal Supremo de 17 de julio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auto que procede la inadmisión por falta de contenido casacional al haberse pronunciado la Sala, en su sentencia de Pleno de 2 de marzo de 2023 (ECLI:ES:TS:2023:783), seguida de muchas otras a las que se refiere, en las que resuelve que no procede el reconocimiento de una nueva prestación distinta a la ya reconocida y coincidente con la que hubiera correspondido al otro progenitor. Argumenta que la normativa vigente cumple las exigencias derivadas del Derecho de la Unión Europea, de la Constitución y de acuerdos y tratados internacionales, y que es al legislador a quien corresponde, en su caso, determinar el alcance y contenido de la protección que debe dispensarse a este tipo de familias.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que se declare vulnerado el derecho a la igualdad en la ley y a la no discriminación directa e indirecta por razón de sexo y directa por razón de nacimiento entre las familias monoparentales y las biparentales, así como la nulidad de las resoluciones del INSS y de la sentencia y del auto que las confirmaron, y que se retrotraigan las actuaciones al momento previo al dictado de la resolución del INSS desestimatoria por silencio administrativo, para que dicte otra que respete los derechos fundamentales de la recurrente. En tal sentido,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resoluciones impugnadas han vulnerado el principio de igualdad entre madres y menores integrantes de las familias monoparentales y biparentales (arts. 14 y 39 CE). Indica que debe tenerse presente que la razón por la que se reconoce el derecho al permiso por nacimiento y cuidado de hijos o hijas menores de doce meses [art 48.4 del texto refundido de la Ley del estatuto de los trabajadores aprobado por el Real Decreto Legislativo 2/2015 (LET), modificado por el Real Decreto Legislativo 6/2019, de 1 de marzo], responde, además de a la necesidad de proteger la salud de la madre biológica, a la de hacer efectivo el deber constitucional de los progenitores de prestar asistencia de todo orden a los hijos menores (art. 39.3 CE) y de contribuir a la efectiva realización del principio rector de la política social que establece que los poderes públicos aseguran la protección social, económica y jurídica de la familia, con independencia del tipo de familia de que se trate (art. 39.1 CE). Además, el art. 39.4 CE prevé que los niños gozarán de la protección prevista en los acuerdos internacionales que velan por sus derechos, lo que da entrada a la aplicación de la Convención de las Naciones Unidas sobre los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las resoluciones impugnadas también ocasionan una discriminación directa por circunstancias personales y familiares (arts. 14 y 39 CE). Considera la recurrente que la discriminación se produce al ofrecer a la progenitora única un tratamiento igual a necesidades que son distintas a las de la familia conformada por dos progenitores. Asignar el mismo tiempo de permiso a la madre sea parte de una unidad biparental o monoparental niega la situación que diferencia ambas realidades y que requieren un tratamiento diferenciado para eliminar toda discriminación, tal y como pretende tanto la normativa nacional como la internacional. En definitiva, la decisión de la recurrente en amparo de ser la única progenitora de su hijo ha sido el criterio que ha servido al INSS, y después a los órganos judiciales, para denegar la prestación por nacimiento y cuidado de menor del otro progenitor. Dicha condición personal y familiar de la recurrente en amparo es un criterio diferenciador absolutamente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considera que se produce una discriminación indirecta por razón de sexo de la demandante en amparo (arts. 14 y 9.2 CE). Según datos del Instituto Nacional de Estadística en el año 2018 existían 1 878 500 familias monoparentales, estando 1 538 200 formadas por mujeres (82 por 100); en 2019 existían 1 887 500 familias monoparentales, 1 530 600 estaban formadas por mujeres (82 por 100); y en 2020 existían 1 944 800 familias monoparentales, de las cuales 1 582 100 eran monomarentales (81 por 100). En España más de ocho de cada diez hogares monoparentales están encabezados por una mujer. De modo que la libre decisión, según está estadísticamente probado, es tomada mayoritariamente por mujeres, y no por hombres, con la consecuencia de que el tratamiento peyorativo afecta mayoritariamente a las mujeres, en el ejercicio de su libre autodeterminación de formar familias monoparentales, produciendo una discriminación indirecta por razón de sexo (art 14, segundo inciso, CE en relación con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16 de diciembre de 2024, acordó la admisión a trámite del recurso al apreciar que su contenido justificaba una decisión sobre el fondo por su especial trascendencia constitucional [art. 50.1 de la Ley Orgánica del Tribunal Constitucional (LOTC)], como consecuencia de que la posible vulneración del derecho fundamental que se denuncia pudiera provenir de la ley o de otra disposición de carácter general [STC 155/2009, 25 de junio, FJ 2 c)]. Acordó igualmente dirigir atenta comunicación a los órganos judiciales a fin de que, en plazo que no excediera de diez días, remitiesen certificación o fotocopia adverada de las actuaciones correspondientes, debiendo emplazar a quienes hubieran sido parte en el procedimiento, excepto la parte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Administración de la Seguridad Social, el 27 de enero de 2025, presentó, en representación del INSS y de la TGSS, escrito de alegaciones en el que manifiesta su decisión de allanarse al recurso de amparo promovido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allanamiento se fundamenta, principalmente, en la doctrina establecida por la STC 140/2024, de 6 de noviembre, dictada por el Pleno, que declaró la inconstitucionalidad de los artículos 48.4, 48.5 y 48.6 LET, en conexión con el artículo 177 de la Ley general de la Seguridad Social (LGSS). Dicha sentencia reconoce que estos preceptos incurrieron en una omisión legislativa que vulnera el derecho fundamental a la igualdad (art. 14 CE), en relación con la protección de la familia y la infancia (art. 39 CE), al no contemplar adecuadamente la situación de las familias monoparentales en el disfrute del permiso por nacimiento y cuidado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también se apoya en la jurisprudencia consolidada por el Tribunal Constitucional en varias sentencias posteriores (como las que resuelven los recursos de amparo 1084-2024, 1880-2024, 1845-2024 y 6078-2023), que resolvieron supuestos análogos estimando los recursos de amparo interpuestos por madres en familias monoparentales. En estos fallos, el Tribunal declaró la nulidad de las resoluciones administrativas y judiciales impugnadas, y ordenó la retroacción de actuaciones para que el INSS dictase nuevas resoluciones respetuosas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y en cumplimiento de la instrucción 10/2024, de 23 de diciembre, emitida por la dirección del servicio jurídico de la Seguridad Social, la letrada del INSS asume expresamente que concurren en el presente caso las mismas circunstancias jurídicas y fácticas que justifican el allanamiento. Por ello, solicita al Tribunal que tenga por presentada su personación y por efectuado el allanamiento, conforme a los términos establecidos por la jurisprudencia constitucional reciente.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30 de abril de 2025, la representación procesal de la parte demandante presentó su escrito de alegaciones, en el que ratificó los fundamentos de su pretensión de amparo mediante la remisión al contenido de la demanda inicial. Asimismo, la parte recurrente hizo referencia en su escrito a la STC 140/2024, de 6 de diciembre, así como a las sentencias posteriores de este tribunal que la han aplicado, que confirman la vulneración de los derechos en que se sustenta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9 de mayo de 2025, interesó la estimación del recurso de amparo y solicitó que se declare la vulneración del derecho a la igualdad y a la no discriminación por razón de nacimiento de la recurrente y de su hijo menor, en relación con el principio de protección integral de los hijos, con independencia de su filiación, de conformidad con lo dispuesto en los convenios internacionales sobre derechos del niño (art. 14 CE en conexión con el art.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instó la nulidad de la sentencia núm. 514/2023, de 2 de junio, dictada por la Sección Tercera de la Sala de lo Social del Tribunal Superior de Justicia de Madrid en el recurso de suplicación núm. 93-2023, solicitando el restablecimiento de lo acordado en la sentencia núm. 387/2022, de 1 de diciembre, dictada por el Juzgado de lo Social núm. 18 de Madrid, por considerar que esta última se ajusta plenamente a la doctrina constitucional sentada en la STC 140/2024, de 6 de noviembre, dictada en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se remite a la doctrina constitucional establecida en la STC 140/2024 y en las posteriores sentencias de aplicación de dicha doctrina en recursos de amparo de contenido similar al que promueve la parte actora en este procedimiento (así, entre las más recientes, SSTC 17/2025, 18/2025, 19/2025, 20/2025, 21/2025, 22/2025, 23/2025 y 24/2025, todas ellas de 27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su aplicación al caso determina la estimación del recurso. De este modo, considera que al aplicar los arts. 48.4 LET y 177 LGSS, declarados inconstitucionales, las resoluciones impugnadas han producido la discriminación prohibida por el art. 14 CE, por razón de nacimiento del menor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del secretario de la Sección Tercera de 12 de marzo de 2025, se hizo constar que se habían recibido los precedentes escritos de alegaciones y que quedaba el presente recurso de amparo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mayo de 2025,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administrativas y las resoluciones de la Sala de lo Social del Tribunal Supremo y del Tribunal Superior de Justicia han ocasionado a la demandante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en virtud de la doctrina constitucional fijada en la STC 140/2024, de 6 de noviembre, y en las posteriores que la han aplicado. Por su parte, la letrada de la administración de la Seguridad Social se allana a las pretensiones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basado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al estimar la cuestión de inconstitucionalidad planteada, declaró inconstitucionales —sin nulidad— los arts. 48.4 LET y 177 LGSS. Apreció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del auto de 17 de julio de 2024 de la Sala de lo Social del Tribunal Supremo que inadmitió el recurso de casación para la unificación de doctrina núm. 4175-2023 y de la sentencia núm. 514/2023, de 2 de junio, dictada por la Sala de lo Social del Tribunal Superior de Justicia de Madrid en el recurso de suplicación núm. 93-2023, y declarar la firmeza de la sentencia núm. 387/2022, de 1 de diciembre, del Juzgado de lo Social núm. 18 de Madrid, pues la misma se acomoda al pronunciamiento de la referida STC 140/2024, FJ 7. En tanto el legislador no lleve a cabo la consiguiente reforma normativa, en las familias monoparentales el permiso a que hace referencia el art. 48.4 LET, y la prestación regulada en el art. 177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Beatriz Garrido Gómez por vulneración del derecho fundamental a la igualdad ante la ley sin discriminación por razón de nacimiento (art. 14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auto de 17 de julio de 2024 de la Sala de lo Social del Tribunal Supremo que inadmitió el recurso de casación para la unificación de doctrina núm. 4175-2023 y de la sentencia núm. 514/2023, de 2 de junio, dictada por la Sala de lo Social del Tribunal Superior de Justicia de Madrid en el recurso de suplicación núm. 93-2023, y declarar la firmeza de la sentencia núm. 387/2022, de 1 de diciembre, dictada por el Juzgado de lo Social núm. 18 de Madrid en los autos núm. 781-2022.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