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9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7677-2024, promovido por doña Lidia Ruiz Montero frente a las resoluciones del Instituto Nacional de la Seguridad Social (INSS) que desestimaron por silencio administrativo las solicitudes de ampliación del permiso por nacimiento y cuidado de menor en una familia monoparental, confirmadas por la sentencia 252/2022, de 15 de junio, dictada por el Juzgado de lo Social núm. 18 de Madrid (autos núm. 179-2022); la sentencia 239/2023, de 17 de abril, dictada por la Sala de lo Social del Tribunal Superior de Justicia de Madrid, que desestimó el recurso de suplicación núm. 644-2022; y el auto dictado por la Sala de lo Social del Tribunal Supremo de 11 de septiembre de 2024, que inadmitió a trámite el recurso de casación para la unificación de doctrina núm. 2872-2023. Ha comparecido el letrado de la Administración de la Seguridad Social, en nombre del INSS y de la Tesorería General de la Seguridad Social (TGSS). Ha intervenido el Ministerio Fiscal. Ha sido ponente el magistrado don José María Macías Castaño.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octubre de 2024 por la procuradora de los tribunales doña Alicia Suau Casado, en nombre y representación de doña Lidia Ruiz Montero, bajo la dirección letrada de doña Aida Casanova Pérez, se interpuso recurso de amparo frente a las resoluciones administrativas y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día 30 de marzo de 2021, con la que forma una familia monoparental, solicitó el día 11 de octubre de 2021 que se le ampliase la prestación por nacimiento y cuidado de menor en las dieciséis semanas que le hubieran correspondido al otro progenitor, para el caso de que se hubiera tratado de una familia biparental. Esta solicitud fue desestimada por silencio administrativo negativo, y otro tanto ocurrió con la ulterior reclamación previa a la vía jurisdiccional presentada el día 28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estas decisiones, la recurrente formuló demanda que recayó en el Juzgado de lo Social núm. 18 de Madrid, dando lugar a los autos de Seguridad Social núm. 179-2022. Por sentencia 252/2022, de 15 de junio, se desestimó la demanda. En su resolución, el juzgado consideró que no concurría amparo normativo alguno para la extensión a las familias monoparentales del permiso que el otro progenitor tiene en la familia biparental, asumiendo además el criterio así expuesto en diversos pronunciamientos de distintos tribunales superiores de Justicia, que cita y reseña ampliamente.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la actora recurso de suplicación (núm. 644-2022) que fue impugnado de contrario. El recurso fue desestimado por la sentencia 239/2023, de 17 de abril, de la Sala de lo Social del Tribunal Superior de Justicia de Madrid, que confirmó la sentencia de instancia en aplicación de la doctrina mantenida por el Pleno de la Sala de lo Social del Tribunal Supremo en la STS 169/2023, de 2 de marzo (ECLI:ES:TS:2023:783), dictada en el recurso de casación núm. 3972-2020, cuyos argumentos principales se transcribieron.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2872-2023, siendo inadmitido por medio de auto de la Sala de lo Social del Tribunal Supremo, de 11 de septiembre de 2024, por falta de contenido casacional al ser la decisión de la sentencia recurrida coincidente con la doctrina unificada de esa Sala, expuesta en la STS 169/2023, de 2 de marzo (recurso núm. 3972-2020), reiterada en otras posteriores, según la cual las familias monoparentales no tienen derecho a la acumulación de prestaciones ya que tal posibilidad no se establece en la ley vigente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todo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planteada por la vía del art. 43 de la Ley Orgánica del Tribunal Constitucional (LOTC), invoca la infracción del derecho a la igualdad y a la no discriminación directa por circunstancia personal y familiar, e indirecta por razón de sexo (art. 14 CE en relación con los arts. 39 y 9.2 CE). Comienza refiriéndose a la desigualdad entre madres biológicas de familias monoparentales y biparentales en materia de permisos por nacimiento y cuidado de menores. Señala que ni el INSS ni los órganos judiciales pueden ignorar la dimensión constitucional de la cuestión ante ellos suscitada y limitarse a realizar una interpretación de la ley que no tiene en cuenta si concurre una justificación objetiva y razonable para el diferente trato, ni toma como parámetro interpretativo 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alega la existencia de una discriminación directa de la recurrente por circunstancias personales y familiares, indicando que la discriminación de la recurrente resulta de su decisión de formar una familia monoparental, es decir, deriva de su condición familiar tomada en el ejercicio del libre desarrollo de la personalidad (art. 10.1 CE) y se vincula con las convicciones y creencias más íntimas (art. 16 CE). Esas convicciones han causado un trato peyorativo tanto a la recurrente como a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finalmente, una discriminación indirecta por razón de sexo de la demandante por cuanto que, aunque la norma aplicada en principio es neutra, perjudica en mayor grado a las mujeres que son las que mayoritariamente constituyen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anulen las resoluciones del INSS y las judiciales que las confirmaron, con retroacción de las actuaciones al momento previo al dictado de las primeras para que el INSS dicte otra que resulte respetuosa con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especial trascendencia constitucional, la demanda alega que la vulneración puede provenir de la ley [STC 155/2009, de 25 de junio, FJ 2 e)]; de la inexistencia de doctrina o la necesidad de aclarar o modificar la doctrina de este tribunal [STC 155/2009, FJ 2 a) y b)] y de la cuestión jurídica relevante, que genera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2024, la Sección Segunda de este tribunal acordó la admisión a trámite del presente recurso de amparo, apreciando que concurría en el mismo una especial trascendencia constitucional (art. 50.1 LOTC) como consecuencia de que la posible vulneración del derecho fundamental que se denunciaba pudiera provenir de la ley o de otra disposición con carácter general [STC 155/2009, FJ 2 c)]. Igualmente, en aplicación de lo previsto en el art. 51 LOTC, ordenó requerir a las Salas de lo Social del Tribunal Supremo y del Tribunal Superior de Justicia de Madrid, a fin de que, en un plazo que no excediera de diez días, remitiesen certificación o fotocopia adverada de las actuaciones correspondientes al recurso de casación para la unificación de doctrina núm. 2872-2023 y al recurso de suplicación núm. 644-2022, respectivamente. Asimismo, acordó dirigir atenta comunicación al Juzgado de lo Social núm. 18 de Madrid a fin de que, en un plazo que no excediera de diez días, remitiese certificación o fotocopia adverada de las actuaciones correspondientes a los autos de Seguridad Social núm. 179-2022,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diligencia de ordenación de 1 de abril de 2025, la Secretaría de Justicia de la Sala Primera de este tribunal tuvo por recibidos los testimonios de las actuaciones, y por personado y parte al letrado de la Administración de la Seguridad Social, en nombre del INSS y de la TGSS. Asimismo, acordó dar vista de las actuaciones a las partes personadas y al Ministerio Fiscal, por el plazo común de veinte días, a fin de que pudieran presentar sus alegaciones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 de abril de 2025 tuvo entrada en el registro de este tribunal, el escrito de alegaciones de la representación del INSS y de la TGSS, manifestando que se allanaba a las pretensiones del recurso de amparo. En tal sentido, señaló que a la vista de lo resuelto por el Pleno de este tribunal en su STC 140/2024, de 6 de noviembre (y las posteriores resoluciones que han resuelto recursos de amparo sobre la misma cuestión), la dirección del servicio jurídico de la Administración de la Seguridad Social había dictado la instrucción 10/2024, de 23 de diciembre, en la que autorizaba al servicio jurídico delegado central en el INSS para allanarse en los recursos de amparo pendientes ante el Tribunal Constitucional que resultasen afectados por lo establecido en el fundamento jurídico séptimo de la STC 140/2024, lo que sucedía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con fecha de 7 de abril de 2025, la representación procesal de la recurrente en amparo evacuó el trámite de alegaciones conferido. Dando por reproducidos los argumentos contenidos en su demanda y desarrollando los mismos con mención de la STC 140/2024, solicitó que se dictase sentencia estimando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registrado en este tribunal el día 14 de mayo de 2025, presentó alegaciones interesando la estimación del recurso de amparo por vulneración del derecho a la igualdad y a la no discriminación por razón de nacimiento, en relación con la protección integral de los hijos, con independencia de su filiación y conforme a los convenios internacionales que velan por sus derechos (art. 14 CE en relación con el art. 39 CE). Para la fiscal, procede la nulidad de todas las resoluciones administrativas y judiciales impugnadas, así como la retroacción de las actuaciones hasta el momento previo al dictado por el INSS de la primera de ellas, a fin de que dicte una nueva resolución respetuosa con el derecho vulnerado, teniendo en cuenta que —en lo relativo a la infracción del derecho fundamental del art. 14 CE— tanto las resoluciones del INSS como las diferentes resoluciones judiciales habían confirmado la denegación de la prestación adicional solicitada por la demandante, no coincidente en ningún caso con los términos que se recogen en el citado fundamento jurídico 7 de la STC 140/2024, pues ninguna de dichas resoluciones reconoció y reparó la lesión del derecho fundamental en términos conformes al fallo de esa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5 de junio de 2025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del letrado de la Administración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por lo que debemos remitirnos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[en aquel caso],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La estimación de la demanda ha de conllevar, conforme a lo interesado por la demandante y por el Ministerio Fiscal, la declaración de nulidad de las resoluciones del INSS por las que se denegó la ampliación de la prestación por nacimiento y cuidado de menor, así como las resoluciones judiciales que las confirmaron. La retroacción ha de hacerse, en consecuencia, al momento inmediatamente anterior al dictado de las citadas resoluciones administrativas que denegaron la pretensión de la actora para que sea el INSS el que dicte una nueva resolución que resulte acorde con lo declarado en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concretamos en la referida STC 140/2024,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Lidia Ruiz Montero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las siguientes resoluciones: (i) las resoluciones del INSS por las que se denegó tácitamente la ampliación de la prestación por nacimiento y cuidado de menor; (ii) la sentencia núm. 252/2022, de 15 de junio, del Juzgado de lo Social núm. 18 de Madrid (autos núm. 179-2022); (iii) la sentencia núm. 239/2023, de 17 de abril, de la Sala de lo Social del Tribunal Superior de Justicia de Madrid, que desestimó el recurso de suplicación núm. 644-2022; y (iv) el auto de la Sala de lo Social del Tribunal Supremo de 11 de septiembre de 2024, que inadmitió a trámite el recurso de casación para la unificación de doctrina núm. 2872-2023.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primera de las resoluciones administrativas mencionadas en el apartado anterior, para que el INSS dicte una resolución que resulte respetuosa con el derecho fundamental reconocido a la recurrente,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