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27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6298-2024, promovido por doña Noelia Ortego Muzás, ha dictado, con ponencia del presidente don Cándido Conde-Pumpido Tourón,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septiembre de 2024, la procuradora de los tribunales doña Alicia Suau Casado, en nombre de doña Noelia Ortego Muzás y bajo la dirección de la letrada doña Aida Casanova Pérez, interpuso recurso de amparo contra la sentencia de la Sala de lo Social del Tribunal Superior de Justicia de Madrid núm. 397/2023, de 29 de mayo, desestimatoria del recurso de suplicación núm. 1-2023 interpuesto por la demandante, contra la sentencia del Juzgado de lo Social núm. 29 de Madrid, de 9 de septiembre de 2022, desestimatoria de las pretensiones de la demanda, confirmando las resoluciones administrativas denegatorias de la ampliación del permiso por nacimiento y cuidado de hijo menor en las semanas que hubieran correspondido al otro progenitor, solicitado por la recurrente, madre biológica de familia monoparental. La sentencia dictada en suplicación devino firme tras la inadmisión del recurso de casación para la unificación de doctrina por auto de la Sala de lo Social del Tribunal Supremo de 29 de mayo de 2024 (recurso núm. 3525-2023).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67/2025, de 18 de marzo,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pronunciamiento de la resolución administrativa anulada, a fin de que, en los términos expuestos en el último párrafo del fundamento jurídico 2, se dictara otra respetuosa con el derecho fundamental reconocido. A esos efectos, en el último párrafo del fundamento jurídico 2 se establecía que, en tanto el legislador no llevara a cabo la consiguiente reforma normativa, en las familias monoparentales el permiso a que hace referencia el art. 48.4 del texto refundido de la Ley del estatuto de los trabajadores (LET), y la prestación regulada en el art. 177 del texto refundido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letrada de la administración de la Seguridad Social, por escrito registrado el 28 de marzo de 2025, formuló incidente de ejecución al amparo del art. 92.3 de la Ley Orgánica del Tribunal Constitucional (LOTC) instando al Tribunal que determine las medidas necesarias para que el Instituto Nacional de la Seguridad Social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letrada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con el examinado en el ATC 34/2025,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concluimos en el ATC 34/2025,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