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38</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26 de mayo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en el recurso de amparo núm. 4828-2023 promovido por doña Vanesa Alejandra Jiménez Serrano, ha dictado, con ponencia del magistrado don Ramón Sáez Valcárcel,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11 de julio de 2023, la procuradora de los tribunales doña María Isabel Torres Ruiz, en nombre y representación de doña Vanesa Alejandra Jiménez Serrano y asistida por la abogada doña Susana Fuentes Gómez, interpuso recurso de amparo contra las resoluciones del Instituto Nacional de la Seguridad Social (INSS) de 29 de septiembre de 2020 y 3 de diciembre de 2020, denegatorias de la solicitud de ampliación de la prestación por nacimiento y cuidado de hijo menor como madre biológica de familia monoparental; la sentencia núm. 239/2021, de 7 de septiembre, del Juzgado de lo Social núm. 3 de Logroño (autos núm. 39-2021), que estimó parcialmente la demanda de la señora Jiménez Serrano, reconociéndole el derecho a complementar la prestación de maternidad con ocho semanas adicionales; la sentencia núm. 142/2022, de 13 de junio, de la Sala de lo Social del Tribunal Superior de Justicia de La Rioja (recurso de suplicación núm. 191-2021), que estimó el recurso de suplicación interpuesto por la representación del INSS y la Tesorería General de la Seguridad Social (TGSS); y el auto 7 de junio de 2023 de la Sala de lo Social del Tribunal Supremo (recurso de casación para la unificación de doctrina núm. 4279-2022), que inadmitió el recurso presentado por la señora Jiménez Serrano frente a la anterior sentencia, que fue tramitado con el núm. 4828-2023 por la Sala Segunda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fue resuelto por la STC 17/2025, de 27 de enero, en la que, tras declarar vulnerado el derecho fundamental a la igualdad ante la ley sin que pueda prevalecer discriminación alguna (art. 14 CE), se acordó para su restauración la nulidad de las resoluciones administrativas y judiciales impugnadas y la retroacción de las actuaciones al momento previo al dictado de la resolución de 3 de diciembre de 2020 a fin de que, en los términos expuestos en el último párrafo del fundamento jurídico único de la sentencia, se dictara otra respetuosa con el derecho fundamental vulnerado. A esos efectos, en el último párrafo del fundamento jurídico único se establecía que, en tanto el legislador no llevara a cabo la consiguiente reforma normativa, en las familias monoparentales el permiso a que hace referencia el art. 48.4 de la Ley del estatuto de los trabajadores (LET), en relación con la prestación regulada en el art. 177 de la Ley general de la Seguridad Social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administración de la Seguridad Social, por escrito registrado el 13 de febrero de 2025, formuló incidente de ejecución al amparo del art. 92.3 de la Ley Orgánica del Tribunal Constitucional (LOTC) instando al Tribunal que determine las medidas necesarias para que el Instituto Nacional de la Seguridad Social (INSS) pueda dictar una resolución administrativa respetuosa con el derecho vulnerado, de entre las propuestas en su escrito u otras que se consideren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Administración de la Seguridad Social fundamenta su petición, tras exponer los antecedentes fácticos que considera relevantes, en que la normativa reguladora de la prestación controvertida condiciona su reconocimiento a que el menor no haya cumplido los doce meses, plazo que ya se habría superado en este caso. Ante estas dificultades jurídicas para dar cumplimiento a la ejecución de lo acordado por el Tribunal, expone diferentes alternativas, considerando como la adecuada denegar la prestación adicional y en la misma resolución efectuar petición razonada a la autoridad competente (Ministerio de Inclusión, Seguridad Social y Migraciones) para que, conforme a lo establecido en el art. 61 de la Ley 39/2015, de 1 de octubre, del procedimiento administrativo común de las administraciones públicas, se inicie de oficio el procedimiento administrativo para el reconocimiento de una indemnización derivada del daño producido por el Estado legislador.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Tal como el Pleno de este tribunal ha expuesto en el reciente ATC 34/2025, de 13 de mayo, en el recurso de amparo núm. 5220-2024, al que nos remitimos, “la adopción de cualquiera de las medidas previstas en el art. 92 LOTC requiere, como presupuesto indispensable, la contravención (art. 92.1, párrafo segundo LOTC) o el ‘incumplimiento total o parcial’ (art. 92.4, párrafo segundo LOTC) de lo dispuesto en las resoluciones de este tribunal. Además, la puesta en marcha de cualquiera de los mecanismos previstos en el art. 92 LOTC habrá de estar orientada, exclusivamente, al ‘cumplimiento efectivo’ de las decisiones de esta jurisdicción constitucional (art. 92.1 LOTC), y solo en la medida en que resulten ‘necesarias’ (art. 92.3 LOTC) a tal efecto” (así, AATC 7/2022, de 24 de enero, FJ 2, y 125/2024, de 19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jurisprudencia constitucional pone de manifiesto que es un presupuesto formal necesario para la apertura del incidente de ejecución en un procedimiento constitucional la existencia de una actividad por la administración o el órgano judicial llamado a ejecutar la sentencia constitucional. Solo en este contexto el art. 92.3 LOTC habilita a las partes para proponer al Tribunal las medidas de ejecución necesarias para garantizar el cumplimiento efectivo de sus resoluciones. En ese sentido, el incidente de ejecución está configurado en la Ley Orgánica del Tribunal en términos conflictuales entre quienes fueron parte en el procedimiento, tomando como presupuesto una concreta actuación del poder público concernido en aras a la ejecución de una sentencia constitucional, rechazándose la utilización de dicho incidente a modo de una función consultiva.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al igual que sucedía con el examinado en el citado ATC 34/2025, de 13 de mayo, se constata que el Tribunal ya estableció en la sentencia cuya ejecución se pretende la obligación del INSS de dictar una nueva resolución respetuosa con el derecho fundamental reconocido en los concretos términos de que mientras el legislador no llevara a cabo la consiguiente reforma normativa, en las familias monoparentales el permiso a que hace referencia el art. 48.4 LET, y la prestación regulada en el art. 177 LGSS, ha de ser interpretado en el sentido de adicionarse al permiso del primer párrafo del art. 48.4 LET establecido para la madre biológica, el previsto para progenitor distinto conforme a la legislación aplicable, excluyendo las semanas que necesariamente deben disfrutarse de forma ininterrumpida e inmediatamente posterior al parto.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administración de la Seguridad Social, sin embargo, insta la promoción de un incidente de ejecución sin que concurra el presupuesto formal de que exista una actuación previa del INSS tendente a la ejecución de la sentencia constitucional correspondiente, respecto de la que se pueda plantear dentro de un incidente de ejecución una controversia entre quienes fueron parte en el procedimiento de amparo sobre si implica una contravención o el incumplimiento total o parcial de lo dispuesto en las resoluciones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como concluimos en el ATC 34/2025, de 13 de mayo, es notorio, ya en esta inicial fase procedimental de solicitud de incoación de una pieza separada para sustanciar un incidente de ejecución, que no existe un objeto apto —resolución del INSS en ejecución de la sentencia de este tribunal concernida— sobre el que deba pronunciarse el Tribunal en el contexto de un incidente de ejecución. Ello determina que liminarmente el Tribunal deba denegar la admisión a trámite instada del incidente de ejecución.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admisión de la apertura del incidente de ejecución.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mayo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