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5755-2023, promovido por doña Laura Ramírez Rodrigo,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8 de septiembre de 2023, la procuradora de los tribunales doña María Isabel Torres Ruiz, en nombre y representación de doña Laura Ramírez Rodrigo y asistida por la abogada doña Susana Fuentes Gómez, interpuso recurso de amparo contra las resoluciones del Instituto Nacional de la Seguridad Social (INSS) de 12 de abril y 21 de mayo de 2021, denegatorias de la solicitud de ampliación de la prestación por nacimiento y cuidado de hijo menor como madre biológica de familia monoparental; la sentencia núm. 42/2022, de 28 de enero, del Juzgado de lo Social núm. 30 de Madrid (autos núm. 685-2021), que estimó la demanda de la señora Ramírez Rodrigo, reconociéndole el derecho a complementar la prestación de maternidad con doce semanas adicionales; la sentencia núm. 913/2022, de 19 de octubre, de la Sala de lo Social del Tribunal Superior de Justicia de Madrid (recurso de suplicación núm. 694-2022), que estimó el recurso de suplicación interpuesto por la representación del INSS y la Tesorería General de la Seguridad Social (TGSS); y el auto de 12 de julio de 2023 de la Sala de lo Social del Tribunal Supremo (recurso de casación para la unificación de doctrina núm. 5724-2022), que inadmitió el recurso presentado por la señora Ramírez Rodrigo frente a la anterior sentencia, que fue tramitado con el núm. 5755-2023 por la Sala Segunda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19/2025, de 27 de enero, en la que, tras declarar vulnerado el derecho fundamental a la igualdad ante la ley sin que pueda prevalecer discriminación alguna (art. 14 CE), se acordó para su restauración la nulidad de las resoluciones administrativas y judiciales impugnadas y la retroacción de las actuaciones al momento previo al dictado de la resolución de 21 de mayo de 2021 a fin de que, en los términos expuestos en el último párrafo del fundamento jurídico único de la sentencia, se dictase otra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Administración de la Seguridad Social, por escrito registrado el 13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