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11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entre órganos constitucionales del Estado núm. 1219-2024, promovido por el Gobierno de la Nación contra el Senado, en relación con el acuerdo de la mesa de dicha Cámara de 21 de noviembre de 2023, ratificado el 18 de enero de 2024, mediante el que se toma en consideración la proposición de ley presentada por el Grupo Parlamentario Popular por la que se deroga la Ley 29/1987, de 18 de diciembre, del impuesto sobre sucesiones y donaciones (núm. 622/000014).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22 de febrero de 2024 tuvo entrada en el registro general de este tribunal un escrito del abogado del Estado por el que, en representación del Gobierno de la Nación, planteaba un conflicto constitucional de atribuciones [art. 73.2 de la Ley Orgánica del Tribunal Constitucional (LOTC)] contra el acuerdo de la mesa del Senado señalado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planteado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26 de octubre de 2023 el Grupo Parlamentario Popular en el Senado presentó una proposición de ley (núm. 622/000014) para derogar la Ley 29/1987, de 18 de diciembre, del impuesto sobre sucesiones y donaciones. La proposición consta de un preámbulo, tres artículos, una disposición adicional, una derogatoria, dos transitorias y cinco finales. El preámbulo expone las razones por las que se considera necesario eliminar el impuesto sobre sucesiones y donaciones en España. De acuerdo con esto, el art. 1 prevé la derogación de su ley reguladora “quedando definitivamente suprimido este impuesto del ordenamiento tributario español”. Por su parte, los arts. 2 y 3 adaptan a dicha supresión determinados preceptos de la Ley Orgánica 8/1980, de 22 de septiembre, de financiación de las comunidades autónomas, y de la Ley 22/2009, de 18 de diciembre, por la que se regula el sistema de financiación de las comunidades autónomas (en lo sucesivo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segunda prevé que las comunidades autónomas recibirán en concepto de compensación estatal por la supresión del gravamen del impuesto sobre sucesiones y donaciones, el importe recaudado por cada comunidad autónoma en el último ejercicio. Para hacer esto posible, se realizarán los ajustes y correcciones necesarios en los recursos del sistema de financiación. Los efectos de esta compensación se producirán una vez haya entrado en vigor la ley, lo que tendrá lugar el 1 de enero de 2024 (disposición final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lo dispuesto en el art. 108.2 del Reglamento del Senado (RS), la proposición se publicó en el “Boletín Oficial de las Cortes Generales” (“BOCG”) Senado, núm. 26, del 3 de noviembre de 2023, advirtiéndose que el Gobierno podía manifestar su disconformidad con su tramitación, al amparo de los arts. 134.6 CE y 151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16 de noviembre de 2023 el secretario de Estado de Relaciones con las Cortes y Asuntos Constitucionales remitió al presidente del Senado un escrito en el que manifestaba la disconformidad del Gobierno con la tramitación de la proposición de ley, invocando los arts. 134.6 CE (“[t]oda proposición o enmienda que suponga aumento de los créditos o disminución de los ingresos presupuestarios requerirá la conformidad del Gobierno para su tramitación”) y 151 RS, que regula el procedimiento que debe seguirse para el ejercicio de dicha prerrogativa en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un acuerdo de 21 de noviembre de 2023, la mesa del Senado rechazó la disconformidad del Gobierno, con el argumento de que “al referirse la proposición de ley a un ejercicio presupuestario futuro no cabe, conforme a la jurisprudencia establecida en la STC 94/2018, de 17 de septiembre, que el Gobierno oponga su disconformidad a la tramitación en virtud de los arts. 134.6 CE y 151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vista del criterio del Senado, el Consejo de Ministros adoptó un acuerdo el 19 de diciembre de 2023, por el que requería a dicha cámara, según prevé el art. 73.1 LOTC, la revocación del acuerdo de 21 de noviembre de 2023, suspendiendo la tramitación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medio de un acuerdo de 18 de enero de 2024, la mesa del Senado rechazó el anterior requerimiento del Gobierno, al estimar que “ha actuado en el ejercicio constitucional y reglamentario de sus competencias” y ratificó su decisión de no admitir a trámite la disconformidad del Gobierno con la tramitación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por acuerdo del Consejo de Ministros de 20 de febrero de 2024, el Gobierno decidió que, por conducto del ministro de la Presidencia, Justicia y Relaciones con las Cortes, se instruyera a la Abogacía del Estado, para que, al amparo del art. 73.2 LOTC, plantease un conflicto entre órganos constitucionales contra el acuerdo de la mesa del Senado de 21 de noviembre de 2023 y su ratificación el 18 de enero de 2024, a fin de que se declare que se ha vulnerado la atribución que el art. 134.6 CE confiere al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dirige contra la decisión del Senado de rechazar el ejercicio por el Gobierno de la atribución reconocida por el art. 134.6 CE (denominada “veto presupuestario”), solicitando que el Tribunal declare que ha sido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el abogado del Estado indica que es el tercer conflicto de atribuciones que se plantea por desconocer las cámaras la prerrogativa de veto presupuestario del Gobierno. Si los precedentes existentes hasta el momento se refieren al Congreso (resueltos por las SSTC 34/2018, de 12 de abril, y 44/2018, de 26 de abril), ahora el conflicto se plantea con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STC 44/2018, la demanda sostiene que se ha producido un menoscabo de la competencia del Gobierno reconocida en los arts. 134.6 CE y 151 RS, lo que constituye un objeto idóneo del conflicto entre órganos constitucionales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asevera que, si concurren las condiciones previstas en los arts. 134.6 CE y 151 RS, como considera que es el caso, la mesa debe denegar la tramitación parlamentaria de la proposición de ley. Admite que, además de comprobar el cumplimiento de los requisitos formales, la mesa puede examinar el contenido de la motivación aportada por el Gobierno. Ahora bien, dicho control debe limitarse a verificar el carácter no arbitrario o manifiestamente irrazonable de la motivación, porque, de otra manera, estaría sustituyendo al Gobierno en el ejercicio de la prerrogativa constitucional que este tiene atribuida.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abogado del Estado sostiene que en este supuesto se cumplen los requisitos para que el Gobierno pueda ejercer su derecho al veto porque la iniciativa afecta a una partida presupuestaria en vigor. Adicionalmente, solicita respetuosamente del tribunal una revisión de su jurisprudencia respecto de la afectación al presupuesto en vigor para ejercer el veto, habida cuenta de los cambios que ha experimentado la configuración de los presupuestos generales del Estado en los últimos años. Y ello, como consecuencia de las obligaciones derivadas del principio de estabilidad presupuestaria, pues la normativa europea y las leyes de estabilidad que desarrollan el art. 135 CE han introducido en nuestro país la preceptiva “presupuestación en dos fases”, que modifica el principio de anualidad y afecta directamente al límite temporal de veto presupuestario del Gobierno, cuando, como es el caso, se altera la previsión de ingresos de la Hacienda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recuerda que la iniciativa parlamentaria a la que se ha opuesto el veto prevé la derogación del impuesto sobre sucesiones y donaciones, con entrada en vigor el 1 de enero de 2024. Por tanto, los efectos económicos se producirán en el presupuesto del ejercicio 2024. Tales efectos económicos son dos: (i) la disminución de ingresos correspondientes a la desaparición del impuesto sobre sucesiones y donaciones no cedido a las comunidades autónomas; y (ii) la compensación a estas de la pérdida de recaudación ocasionada por la parte del tributo que sí les está 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un lado, la derogación de toda figura impositiva hace que se pierda la recaudación derivada de su aplicación. Esta pérdida será soportada por el Estado en los casos en que el impuesto sobre sucesiones y donaciones no está cedido a las comunidades autónomas, impactando en la aplicación presupuestaria 98.01.119.00. Si bien en una estimación inicial, atendiendo a la recaudación media de los últimos años, se consideró que la pérdida sería de 140 000 000 €, el impacto concreto en el presupuesto de 2023 y en el de 2024, como consecuencia de la prórroga del anterior, se estima en 124 762 740 €.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puesto que a la fecha de promoverse el conflicto no se han aprobado los presupuestos generales del Estado para 2024, se consideran automáticamente prorrogados los presupuestos del ejercicio anterior, de modo que el impacto previsto se imputaría al presupuesto prorrogado.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en los resúmenes de estados de ingresos y gastos correspondientes a los presupuestos generales del Estado para 2023 (sección noventa y ocho) aparece la aplicación 98.01.11, correspondiente a ingresos por impuestos sobre el capital, con una estimación de 196 347 920 €; y, dentro de ella, la partida correspondiente al impuesto sobre sucesiones y donaciones, con un importe de 124 762 740 €. Esta estimación sería la que se prorroga para 2024 y la partida que se verá reducida en la cuantía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sin perjuicio de que, en el momento en que se aprobaran los presupuestos generales del Estado para 2024, las operaciones realizadas con cargo al presupuesto prorrogado se imputarían al nuevo, de forma que la disminución de ingresos afectaría al presupuesto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los casos en que el impuesto sobre sucesiones y donaciones está cedido, la demanda transcribe la disposición transitoria segunda de la proposición de ley, que prevé que el Estado compense a las comunidades autónomas con el importe recaudado en el último ejercicio fiscal anterior a la entrada en vigor de la norma. Dado que la proposición prevé su entrada en vigor para el día 1 de enero de 2024, en el ejercicio 2024 las comunidades autónomas experimentarán la disminución de recaudación derivada de la supresión del impuesto, por lo que tendrán derecho a la compensación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importe global de la compensación se estima en 2 678 000 000 €, según la recaudación media de los años 2015 a 2019. Para hacer frente a ella, el Estado debería dotar en el presupuesto de 2024 un crédito extraordinario o un suplemento de crédito por el importe referido en la aplicación presupuestaria 36.941M.45 “Transferencias a comunidades autónomas”; o en la 37.01.9410.451 “Compensaciones que puedan reconocerse a comunidades autónomas por supresión del impuesto de sucesiones y donaciones”. Si la proposición de ley fuera aprobada antes que los presupuestos generales del Estado para 2024, el crédito se dotaría en el presupuesto prorrogado, imputándose al presupuesto nuevo cuando este se apruebe. En el caso de que la proposición de ley fuera aprobada después que los presupuestos generales del Estado para 2024, el crédito referido se dotaría directamente en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proposición de ley conlleva una disminución de ingresos y un incremento de gastos que afectan al presupuesto de 2024, por lo que concurren los requisitos exigidos por el art. 134.6 CE, para que el Gobierno pueda oponerse a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justificar en la forma expuesta la incidencia en los presupuestos generales del Estado, el abogado del Estado solicita del tribunal un cambio de jurisprudencia respecto del límite de aplicación del veto presupuestario ex art. 134.6 CE al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proposición de ley afectaría también materialmente al presupuesto en vigor, como consecuencia de las obligaciones derivadas del principio de estabilidad presupuestaria y de la exigencia de equilibrio. Y ello porque la normativa europea y las leyes de estabilidad que desarrollan el art. 135 CE han introducido la denominada “presupuestación en dos fases”, lo que modifica el ciclo presupuestario convencional y conlleva que el principio de anualidad quede diluido, de modo que el ejercicio de la facultad de veto del Gobierno no puede venir solo referido a la ley de presupuestos generales del Estado en vigor, cuando, como es el caso, se altera la previsión de ingresos de la hacienda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esto en cuenta, el diferimiento de la entrada en vigor de las proposiciones de ley a otro ejercicio presupuestario no evita los efectos negativos frente a los que resulta de aplicación la previsión del art. 134.6 CE. Y ello por dos razones: (i) en primer lugar, porque las modificaciones tributarias (a diferencia de las previsiones de gasto) despliegan efectos sobre la realidad social y económica desde el momento de su aprobación, independientemente de su fecha de entrada en vigor; y, (ii) en segundo lugar, porque la entidad de la afectación resultante a los ingresos de la Hacienda Pública la hace incompatible con una serie de previsiones y decisiones presupuestarias de alcance plurianual, que superan, pues, la vigencia anual de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primer motivo, considera innegable que el tributo es una variable que condiciona en buena parte el comportamiento de los actores sociales y económicos en las conductas sometidas a ese gravamen. Así, la adopción de modificaciones tributarias del calado de las propuestas en este caso comportará, con toda seguridad, un freno a las actuaciones que son objeto del gravamen durante el presente ejercicio, que serán desplazadas en lo posible a los próximos ejercicios bajo un régimen fiscal más favorable. Al margen del freno a la actividad económica, el efecto fundamental de ese desplazamiento es una reducción de los ingresos tributarios previstos para el ejercicio vigente pues, aunque la entrada en vigor se traslade al futuro, de su mera aprobación resulta inmediatamente una modificación en el comportamiento de los actores económicos que ocasiona una reducción de los ingresos tributarios previstos en el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las decisiones presupuestarias de alcance plurianual, recuerda que la reforma constitucional del año 2011 introdujo el principio de estabilidad presupuestaria en el art. 135 CE y fijó una serie de obligaciones que se imponen al Gobierno en la elaboración del proyecto de ley de presupuestos y a las Cortes Generales en su debate y aprobación. Estas obligaciones constitucionales, desarrolladas en nuestra legislación de estabilidad presupuestaria, se centran en la exigencia de equilibrio presupuestario (con los matices y excepciones previstos en la Ley Orgánica 2/2012, de 27 de abril, de estabilidad presupuestaria y sostenibilidad financiera), que se convierte así en elemento normativo esencial de la normativa presupuestaria, imponiéndose a todas y cada una de las leyes de presupuestos y las opciones que contienen.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estabilidad presupuestaria y la exigencia de equilibrio se integran en cada ley de presupuestos, de modo que se constituyen en parámetro de constitucionalidad para los actores del procedimiento presupuestario, incluidas las Cortes Generales. Sin duda, la necesidad de respetar el equilibrio presupuestario permite opciones distintas, pero impone dos exigencias: (i) por un lado, asumir el respeto de un sistema de ingresos ordenado y coherente, que sea suficiente para responder a las necesidades de gasto existentes y que resulte además previsible en sus magnitudes fundamentales para realizar las correspondientes estimaciones y previsiones para los próximos ejercicios. Al respecto, la proposición de ley en cuestión altera de tal modo las previsiones de ingresos de la Hacienda Pública que resultan incompatibles con esa exigencia constitucional; (ii) por otro, que la configuración normativa de los tributos, y sus ingresos resultantes, debe realizarse a partir del protagonismo que la Constitución reconoce al Gobierno, mediante su exclusiva iniciativa presupuestaria. Afirma que las modificaciones derivadas de la proposición de ley configuran de hecho un proyecto alternativo de presupuestos a partir de la determinación de los ingresos disponibles; y esa es precisamente la eventualidad a la que viene a reaccionar la Constitución con la previsión del instrumento del art. 134.6 CE. Que la iniciativa que se presenta no implique una alteración formal del presupuesto en vigor, no excluye que estemos ante una alteración material de sus principios fundamentales y, por tanto, no excluye la aplicabilidad del veto presupuestario, sino que, por el contrario, la refuerza.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añade que la proposición de ley contradice el pacto de estabilidad y crecimiento adoptado en el ámbito de la Unión Europea en un doble sentido. En primer lugar, porque imposibilita el mantenimiento del equilibrio presupuestario ante la entidad de los efectos del conjunto de modificaciones propuestas y su impacto sobre la propia estructura de ingresos y gastos que debería aplicarse ya en el próximo ejercicio presupuestario. Y, en segundo lugar, porque vacía de contenido los instrumentos procedimentales previstos en el derecho de la Unión para concretar progresivamente y con la necesaria antelación y previsibilidad las magnitudes fundamentales de ingresos y gastos públicos. La mera aprobación de las modificaciones propuestas y su entrada en vigor en 2024 daría al traste con todo el procedimiento de discusión de escenarios presupuestarios entre las instituciones de la Unión y el Gobierno: los programas de estabilidad, los informes correspondientes de la Comisión y las propias decisiones del Ecofin al respecto se verían defraudadas por la intervención extemporánea de la iniciativa de reforma del grupo proponente. No puede olvidarse que el Gobierno es el interlocutor único con la Comisión Europea, en lo que se refiere a la negociación del balance presupuestario previsto para el siguiente ejercicio (lo que actualmente equivale a decir del déficit admisible), de modo que también es el primer responsable del cumplimiento de los compromisos asumidos por el Estado español ante Bruselas.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principio de anualidad sigue siendo adecuado y plenamente vigente cuando se plantean controversias referidas a una concreta y determinada previsión presupuestaria, esencialmente en materia de gasto. Ahora bien, el ordenamiento presupuestario ha introducido y desarrollado especialmente un principio fundamental de plurianualidad vinculado con sus grandes magnitudes y con el principio de estabilidad. La política presupuestaria, pues, ha dejado de ceñirse a la ley anual de presupuestos y engloba hoy toda una serie de procedimientos e instrumentos que despliegan su elaboración y su eficacia más allá del marco anual. Esas decisiones presupuestarias deben contar también, e incluso especialmente, con la protección que en su momento el art. 134.6 CE ciñó al único instrumento presupuestario entonces existente,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además del señalamiento de la partida presupuestaria afectada en el presupuesto prorrogado del estado, que supone una disminución de ingresos, y que justifica por sí solo el correcto ejercicio del veto presupuestario, a la luz de los argumentos anteriores se considera procedente reformular la interpretación constitucional, ampliando el ámbito temporal del veto, pues el férreo entendimiento de que ha de limitarse al presupuesto en vigor choca con otros preceptos constitucionales, como el principio de estabilidad presupuestaria que se deriva del art. 135 CE, la facultad exclusiva del gobierno de elaborar los presupuestos generales del estado (art. 134.1 CE), con la facultad exclusiva del gobierno de presentar proyectos de ley que impliquen aumento del gasto público y disminución de los ingresos (art. 134.5 CE) y con la facultad de prorrogar los presupuestos (art. 134.4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finaliza solicitando al tribunal que declare: (i) que el Senado ha infringido el art. 134.6 CE y, con ello, ha frustrado y desconocido el ejercicio de una atribución que corresponde al Gobierno (art. 75.2 LOTC); y (ii) que corresponde al Gobierno la atribución de impedir la tramitación parlamentaria de la proposición de ley objeto de conflicto y, en consecuencia, son nulos los acuerdos de la mesa del Senado que se impugnan, así como la tramitación parlamentaria subsiguiente (art. 75.2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interesa que el tribunal revise la jurisprudencia relativa al ejercicio del derecho de veto, de modo que este no se reduzca al presupuesto anual porque, “los objetivos de estabilidad presupuestaria forman parte integrante de los instrumentos presupuestarios, y deben ser cubiertos por las mismas garantías que la propia ley de presupuestos; de modo que, si una iniciativa parlamentaria resulta incompatible con los mismos, el Gobierno está obligado a ejercer su facultad prevista en el art. 134.6 CE, como sucede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por providencia de 23 de abril de 2024, acordó admitir a trámite el conflicto entre órganos constitucionales promovido por el Gobierno y dar traslado de la demanda y los documentos presentados, de conformidad con lo establecido en el art. 74 LOTC, al Senado, al objeto de que, en el plazo de un mes, pudiera formular las alegaciones que estimase procedentes, así como al Congreso de los Diputados y al Consejo General del Poder Judicial, para que pudieran comparecer en el procedimiento en apoyo del demandante o del demandado, si entendieran que la solución del conflicto planteado afecta de algún modo a sus propias atribuciones. Asimismo, acordó publicar la incoación del conflicto en el “Boletín Oficial del Estado”, lo que tuvo lugar en el núm. 103, de 27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un oficio que tuvo entrada en el Tribunal Constitucional el 7 de mayo de 2024, la presidenta del Congreso de los Diputados comunicó el acuerdo de la mesa de dicha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fecha tuvo entrada en el Tribunal Constitucional un oficio del presidente del Senado por el que comunicaba el acuerdo de la mesa de la Cámara de personarse en el procedimiento, encomendando su representación y defensa a la letrada de las Cortes Generales-directora de la asesoría jurídica de la Secretaría General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21 de mayo de 2024, se registró en el tribunal una comunicación del director del servicio central de la Secretaría General del Consejo General del Poder Judicial por la que se remitía un acuerdo de la Comisión Permanente tomando conocimiento de la admisión a trámite del conflicto y sometiendo a la consideración del Pleno si el Consejo General del Poder Judicial había de comparecer en el procedimiento. El 24 de mayo siguiente se recibió en el tribunal una segunda comunicación del citado director, dando traslado del acuerdo de la Comisión Permanente, adoptado por razones de urgencia, de comparecer en el procedimiento, elevando al Pleno la decisión que finalmente proceda. Por último, el 31 de mayo siguiente tuvo entrada en el Tribunal Constitucional una comunicación de la Secretaría General del Consejo General del Poder Judicial por la que se trasladaba el acuerdo del Pleno de dicho órgano de no ratificar la decisión de la Comisión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 las Cortes Generales, actuando en representación del Senado, presentó un escrito de alegaciones en el registro general del Tribunal el día 27 de mayo de 2024, en el que interesa que se dicte sentencia desestimatoria, por las razones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Invoca, en primer lugar, la doctrina constitucional sobre la facultad de veto del art. 134.6 CE, transcribiendo, en particular, varios pasajes de la STC 34/2018. De esta subraya la afirmación de que, aunque “todo presupuesto está lógica y temporalmente conectado con las cuentas públicas aprobadas en ejercicios anteriores, y con las que se prevé elaborar para los ejercicios futuros […] [s]in embargo, tal conexión plurianual no desnaturaliza el carácter anual del presupuesto, por lo que el ejercicio de la potestad del art. 134.6 CE se restringe, igualmente, a la afectación de una medida al presupuesto del ejercicio en curso” [FJ 7 b)]. Sostiene que con este aserto podría quedar resuelto el presente conflicto y recuerda que la doctrina de la STC 34/2018 se ha mantenido sin variación, entre otras, en las SSTC 44/2018, de 26 de abril; 132/2023, de 23 de octubre, y 167/2023, de 22 de noviembre, referida esta última al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representante de Senado sostiene que en el presente caso no se verifica la exigencia del art. 134.6 CE de que el impacto presupuestario venga referido al presupuesto en vigor, ya que la proposición de ley se presentó en el año 2023, pero con entrada en vigor el 1 de enero de 2024. Es decir, fue vetada por el Gobierno en el momento de su presentación en 2023, a pesar de que no suponía una disminución de ingresos en el presupuesto en vigor en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Gobierno está intentando esquivar la doctrina constitucional, pretendiendo interpretar el art. 134.6 CE por referencia a las políticas europeas que exigen una planificación plurianual de los ingresos. A su juicio este overruling puede tener graves consecuencias para el ejercicio de la función legislativa, por la ampliación que supone de la capacidad de veto gubernamental.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parlamentaria argumenta que el art. 134.6 CE no admite la interpretación que postula el Gobierno. Aunque este alega la conexión con el art. 135 CE, tal conexión no existe y tampoco se estableció cuando dicho art. 135 CE fue modificado en 2011, pudiendo haberse hecho. Así pues, ningún precepto constitucional menciona la plurianualidad presupuestaria, de modo que el overruling pretendido supondría un cambio constitucional que corresponde hacer al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del Senado descarta, por “políticos” o “económicos”, otros argumentos esgrimidos por el Gobierno en favor de una interpretación “plurianual” del art. 134.6 CE. Tal es el caso de la referencia a la afectación de la autonomía financiera de las comunidades autónomas y de la influencia inmediata en el comportamiento de los contribuyentes que tiene la derogación de un impuesto, según alega 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comparte el argumento del Gobierno de que la proposición afecta materialmente al presupuesto en vigor como consecuencia de las obligaciones de equilibrio y estabilidad presupuestaria. La Constitución no prevé que el Gobierno pueda vetar las iniciativas parlamentarias por no respetar dichas obligaciones. Además, la obligación de acomodarse a los objetivos de estabilidad presupuestaria solo incumbe al Gobierno, al que corresponde la competencia de elaborar al presupuesto. Aunque las Cortes Generales también estén sometidas a la normativa sobre estabilidad presupuestaria, esto no implica que sus iniciativas tengan que ajustarse también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la letrada de las Cortes Generales discrepa de la pretensión del Gobierno de diluir el principio de anualidad presupuestaria (art. 134.2 CE), que considera plenamente vigente. Arguye que anualidad y plurianualidad son compatibles, pero cada una referida a obligaciones de sujetos distintos. Entiende que resulta desproporcionado y contrario al ejercicio del derecho del art. 23.2 CE que los diputados y los senadores tengan ahora que ajustar sus iniciativas a una “nebulosa” de previsiones y estimaciones de ingresos para ejercicios futuros. Esto hipotecaría y bloquearía la iniciativa legislativa durante años, ya que bastaría con que afectase a un presupuesto futuro para que el Gobierno pueda vetarla.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seguridad jurídica también quedaría perturbado en caso de aceptar la interpretación pretendida por el Gobierno, ya que este podría oponerse a cualquier proposición de ley que, aunque no afecte formalmente al presupuesto en vigor, implique “una alteración material de sus principios fundamentales”, fórmula que resulta indeterminada e imprecisa frente a la certeza del art. 134.6 CE referido al presupuesto en vigor. Por ello, un concepto “material” de ley de presupuestos sería contrario a la seguridad jurídica e incompatible con el art. 134.2 CE que establece claramente la anualidad.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argumento del Gobierno de que la tramitación de la propuesta de derogar el impuesto sobre sucesiones y donaciones le obligaría a tener que equilibrar un presupuesto futuro, la representante del Senado recuerda que siempre cabría que el ejecutivo elabore un proyecto de ley de presupuestos que incluya medidas para contrarrestar el efecto de la aprobación de la proposición.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el escrito de alegaciones del Senado se refiere a la compensación a las comunidades autónomas por la derogación del impuesto sobre sucesiones y donaciones. Esta sería una partida de gasto y no una disminución de ingresos, por lo que a dicha compensación le es plenamente aplicable la doctrina que interpreta la facultad de veto en materia de gastos con estricta sujeción al criterio de anualidad, como admite el Gobierno. Tampoco considera correcto asumir que la compensación deba hacerse efectiva en 2024, como mantiene la demanda, pues la disposición transitoria segunda la supedita a que se realicen los ajustes y correcciones necesarias en los recursos del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aceptar el criterio interpretativo del Gobierno, el tribunal debería modificar su doctrina, pese a que la ha ratificado recientemente en la STC 167/2023, cuyo FJ 10 c), afirma que la facultad de veto “está lógicamente vinculada con el carácter anual del presupuesto y tiene como finalidad salvaguardar la disposición del Gobierno sobre su propio plan económico, una vez autorizado por el Parlamento, por lo que debe referirse al presupuesto en vigor en cada momento, en coherencia con el principio de anualidad del art. 134.6 CE, entendiendo por tal tanto el autorizado expresamente como incluso el que ha sido objeto de prórroga presupuestaria (art. 134.4 CE), pues no por ello deja de cumplir la función esencial de vehículo de dirección y orientación de la política económica del Gobierno. En consecuencia, el veto presupuestario no se puede ejercer en relación con presupuestos futuros, incluidos los denominados ‘escenarios plurianuales presupuestarios’, que no han sido elaborados por el Gobierno ni sometidos por tanto al proceso de aprobación regulado en el art. 134.1 CE. En definitiva, el ejercicio de la facultad del art. 134.6 CE se ha de entender restringido a las proposiciones de ley y enmiendas que afecten al presupuesto del ejercicio en curso [SSTC 34/2018, FJ 7 b); 44/2018, FJ 5 b); 94/2018, FJ 5 a), y 17/2019, FJ 3]”. Y continúa dicha sentencia refiriéndose al caso que examinaba, en el que la proposición que pretendía vetar el Gobierno “difería su entrada en vigor al día 1 de enero de 2022, por lo que no afectaba al presupuesto en vigor”, lo que conduce al tribunal a otorgar el amparo porque las resoluciones enjuiciadas, además de contravenir el art. 134.6 CE, han lesionado el ius in officium del cargo de parlamentario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letrada de las Cortes Generales aduce que el criterio de “plurianualidad” que pretende el Gobierno, además de no estar previsto en la Constitución, plantea problemas que no se resuelven en el escrito de demanda. Y cuando se trata de innovar un criterio consolidado, se debería exigir una motivación rigurosa y detallada. Uno de esos problemas es cómo se aplicaría el nuevo criterio en aquellos casos en los que las Cortes Generales no han aprobado los objetivos de estabilidad, como ha sucedido en 2024. Se pregunta si tendría entonces que analizarse a la vista de los objetivos autorizados de 2023 aunque la proposición tiene entrada en vigor en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apunta que, en el supuesto de que la proposición se hubiera tramitado, probablemente no se habría llegado a tiempo de que entrara en vigor el 1 de enero de 2024, y nos habríamos situado en un escenario más probable de entrada en vigor en 2025, respecto del que no hay aprobados objetivos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constata que en el requerimiento del Gobierno aportó una cuantificación de menores ingresos por importe de 140 000 000 € y, sorprendentemente, en la demanda pasa a ser de poco más de 124 000 000 €. Juzga completamente inadecuado que en esta fase el impacto se cuantifique de forma distinta que cuando se presentó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Gobierno pretende que adopte un enfoque plurianual, debería aportar las previsiones de ingresos en el ciclo presupuestario que se vería afectado, lo que no hace. Debe tenerse en cuenta que el último aprobado fue la senda 2021-2023, ya que los objetivos 2024-2026 no se han aprobado y, sin ellos, el ejecutivo no puede aprobar el proyecto de presupuestos. Por tanto, el Gobierno solo podría invocar la regla de estabilidad autorizada en 2020 para el periodo 2021-2023, al que no puede afectar una iniciativa que entra en vigor en 2024,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las alegaciones del Senado cuestionan, con cita de algunos trabajos doctrinales y de estadísticas del Ministerio de Hacienda, que el efecto de la derogación del impuesto sobre sucesiones y donaciones sea tan alto como alega el Gobierno. Aunque admite que a la mesa del Senado no le correspondía hacer este análisis, ya que no puede sustituir la valoración del Gobierno, entiende que la disconformidad del Gobierno no se basó en datos objetivos y que la medida propuesta no es susceptible de “dar al traste” —en expresión del Gobierno— con el sistema de financiación autonómica ni con los compromisos presupuestarios frente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junio de 2025,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conflicto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plantea un conflicto entre órganos constitucionales del Estado contra el acuerdo de la mesa del Senado de 21 de noviembre de 2023, ratificado el 18 de enero de 2024, por el que se acordó rechazar la disconformidad del Gobierno sobre la tramitación de la proposición de ley (núm. 622/000014), por la que se deroga la Ley 29/1987, de 18 de diciembre, del impuesto sobre sucesiones y donaciones. El rechazo de la mesa del Senado se fundó en el art. 134.6 CE, que dispone que “toda proposición o enmienda que suponga aumento de los créditos o disminución de los ingresos presupuestarios requerirá la conformidad del Gobierno para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proposición de ley fue registrada por el Grupo Parlamentario Popular el 26 de octubre de 2023 y publicada en el “BOCG”-Senado, núm. 26, del 3 de noviembre siguiente. En su art. 1 prevé la derogación de la ley reguladora del impuesto sobre sucesiones y donaciones. La disposición transitoria segunda establece que las comunidades autónomas sean compensadas por el Estado, tomando como referencia la recaudación obtenida en el último ejercicio fiscal antes de la entrada en vigor de la derogación, prevista para el 1 de enero de 2024 (disposición final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expuesto detalladamente en los antecedentes, los argumentos del Gobierno para fundamentar su disconformidad con la tramitación de la iniciativa se pueden resumir en 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proposición de ley da lugar a una disminución de ingresos y a un aumento de los créditos presupuestarios en las concretas partidas que se identifican. El ejecutivo admite que, a la vista de la fecha de entrada en vigor —el 1 de enero de 2024—, los efectos afectarían a los presupuestos del ejercicio 2024, que todavía no estaban ni siquiera presentados, pero advierte que, a falta de aprobación en tiempo, se prorrogarían los presupuestos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al ser la proposición de ley de contenido tributario, sostiene que sus efectos se producirían incluso antes de entrar en vigor, pues los ciudadanos podrían aplazar ciertas decisiones económicas, reduciendo así los ingresos tributarios ya en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cualquier caso, considera que la potestad del art. 134.6 CE no debe ceñirse a los presupuestos anuales, sino que debe interpretarse a la luz de los objetivos plurianuales de estabilidad presupuestaria. Aunque la iniciativa no afecta formalmente al presupuesto en vigor, sí implica “una alteración material de sus principios fundamentales”, dado que el presupuesto de 2023 se enmarca en dichos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las Cortes Generales, en representación del Senado, niega cualquier menoscabo en la atribución del Gobierno prevista en el art. 134.6 CE. Recuerda la doctrina del tribunal según la cual el llamado “veto presupuestario” solo puede ejercerse respecto del presupuesto del ejercicio en curso, lo que aquí no se cumple, dado que la proposición de ley se presentó en el año 2023, pero tenía prevista su entrada en vigor el 1 de enero de 2024. Pone de manifiesto que el Gobierno conoce esta doctrina y por eso propone que se cambie con el argumento de la planificación plurianual de los ingresos. A juicio de la letrada parlamentaria, este overruling puede tener graves consecuencias para el ejercicio de la función legislativa, para los derechos de los parlamentarios y para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del fondo del conflicto, conviene hacer las siguientes precisiones previas sobre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debemos corroborar que los acuerdos impugnados de la mesa del Senado se adecuan al objeto propio del conflicto entre órganos constitucionales del Estado. Ninguna de las partes comparecidas ha cuestionado tal encaje en este tipo de proceso constitucional, refiriéndose, además, de modo expreso, a los precedentes en que este tribunal ha analizado casos análogos. En concreto, tanto el abogado del Estado como la letrada de las Cortes Generales hacen una amplia cita de las SSTC 34/2018, de 12 de abril, y 44/2018, de 26 de abril, por las que se resuelven sendos conflictos que planteó el Gobierno ante la negativa de la mesa del Congreso de los Diputados a aceptar la oposición de aquel a la tramitación de una proposición de ley con fundamento en el art. 134.6 CE. Como afirma el abogado del Estado, el presente conflicto es la tercera ocasión en que se plantea el posible menoscabo de la competencia del Gobierno prevista en el art. 134.6 CE por la negativa de una Cámara a aceptar el veto presupuestario. Ahora se trata del Senado, mientras que los precedentes indicados se refieren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hemos de concluir que los acuerdos de la mesa del Senado que aquí se impugnan se acomodan al objeto del conflicto entre órganos constitucionales del Estado, pues la controversia se refiere al menoscabo de la competencia prevista en los arts. 134.6 CE y 151 RS, que confieren al Gobierno la potestad de no prestar su conformidad a la tramitación de aquellas enmiendas o proposiciones de ley que supongan un aumento de los créditos o una disminución de los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conflicto se plantea a raíz de la proposición de ley presentada por el Grupo Parlamentario Popular del Senado para que se derogue la ley reguladora del impuesto sobre sucesiones y donaciones, a fin de que “qued[e] definitivamente suprimido este impuesto del ordenamiento tributario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sobre sucesiones y donaciones es un impuesto cedido a las comunidades autónomas, de acuerdo con lo previsto en la normativa reguladora del sistema de financiación [arts. 11 c) de la Ley Orgánica de financiación de las comunidades autónomas y 25.1 c) de la Ley 22/2009]. Ahora bien, la recaudación que se cede es solo la producida en el territorio de una comunidad autónoma, de acuerdo con los criterios de conexión que establece el art. 32 de la Ley 22/2009. En el resto de los casos, la recaudación del impuesto sobre sucesiones y donaciones no está cedida, sino que corresponde al Estado. En concreto: (i) en las adquisiciones mortis causa, cuando el causante o el adquirente no sean residentes en España; (ii) en las adquisiciones inter vivos de inmuebles, cuando estén situados en el extranjero; y (iii) en las adquisiciones inter vivos de bienes muebles, cuando el adquirente no sea residente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explica que, tal y como alega el abogado del Estado, la eventual supresión del impuesto sobre sucesiones y donaciones sea susceptible de producir efectos tanto en el presupuesto de ingresos del Estado, por la pérdida de la recaudación que no está cedida a las comunidades autónomas; como en el presupuesto de gastos, por la obligación que establece la disposición transitoria segunda de la proposición de ley de que el Estado compense a aquellas por la parte correspondiente al impuesto 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proposición de ley que da origen al presente conflicto vino precedida de otra presentada el 21 de septiembre de 2023 (núm. 622/000007, “BOCG”-Senado del 28 de septiembre) por el mismo grupo parlamentario y con el mismo título y contenido. La única diferencia entre ambas era que la núm. 622/000007 preveía la entrada en vigor de la derogación del impuesto sobre sucesiones y donaciones de forma inmediata (al día siguiente de la publicación en el “BOE”), mientras que en el caso de la núm. 622/000014, objeto de este proceso, queda fijada para el día 1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disconformidad que opuso el Gobierno respecto de la proposición núm. 622/000007, que preveía la entrada en vigor inmediata, sí fue aceptada por la mesa del Senado, que dio por concluida su tramitación (acuerdo de 17 de octubre de 2023, “BOCG” de 19 de octubre). En cambio, respecto de la proposición núm. 622/000014, la mesa rechazó el veto, con el argumento de que, al referirse a un ejercicio presupuestario futuro, no cabe oponerse a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cuestión a resolver en este proceso es si, al rechazar el veto presupuestario del Gobierno, la mesa del Senado ha menoscabado la prerrogativa reconocida en el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facultad del denominado veto presupuestario del art. 134.6 CE existe una consolidada doctrina que el tribunal ha ido elaborando tanto al resolver los conflictos constitucionales de competencia planteados cuando la Cámara correspondiente ha rechazado el veto (caso de las anteriormente citadas SSTC 34/2018 y 44/2018); como al enjuiciar los recursos de amparo interpuestos por los parlamentarios cuando la mesa sí lo ha aceptado, por posible vulneración del ius in officium (entre otras, SSTC 242/2006, de 24 de julio; 94/2018, de 17 de septiembre; 139/2018, de 17 de diciembre; 17/2019, de 11 de febrero; 53/2021, de 15 de marzo, y 132/2023, de 23 de octubre); o en un supuesto en que se enjuiciaban las resoluciones de la presidencia del Senado que declararon la nulidad de la votación de una enmienda en el Pleno de la Cámara (STC 167/2023, de 22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sentada en las citadas resoluciones parte del sistema de contrapoderes que se proyecta sobre el presupuesto en nuestro sistema parlamentario, concretado en el art. 134 CE. La ley de presupuestos es una norma singular por su vinculación inmediata con la propia función del Gobierno, a quien corresponde la dirección y orientación de la política económica, como afirmó tempranamente este tribunal en la STC 27/1981, de 20 de julio, FJ 2, y ha reiterado después en numerosas ocasiones (por todas, SSTC 76/1992, de 14 de mayo, FJ 4; 223/2006, de 6 de julio, FJ 5, y 206/2013, de 5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singularidad se refleja en el art. 134 CE, según el cual la iniciativa en materia presupuestaria corresponde en exclusiva al Gobierno, que controla las cifras generales del documento presupuestario (apartados 1, 5 y 6 del art. 134 CE), y al que también compete la ejecución. Por su parte, el art. 134.1 CE atribuye a las Cortes Generales el examen, enmienda y aprobación de la ley de presupuestos (principio de legalidad presupuestaria) (SSTC 34/2018, FJ 6, y 44/2018,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Debido a su naturaleza de ley temporal, la autorización del Parlamento tiene un plazo de vigencia constitucionalmente limitado, de acuerdo con el principio de anualidad que recoge el art. 134.2 CE, sin perjuicio de la posibilidad de que esa vigencia resulte temporalmente prorrogada en el caso de que, como indica el art. 134.4 CE, “la ley de presupuestos no se aprobara antes del primer día del ejercicio económico correspondiente” (SSTC 32/2000, de 3 de febrero, FJ 2; 109/2001, de 26 de abril, FJ 5, 67/2002, de 21 de marzo, FJ 3; 34/2018, FJ 6, y 44/2018,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reparto de poderes entre el poder ejecutivo (elaboración y ejecución) y el poder legislativo (aprobación) hace que la ley de presupuestos tenga un contenido singular, acotado tanto positivamente, pues debe incluir “la totalidad de los gastos e ingresos del sector público estatal” y consignar “el importe de los beneficios fiscales que afecten a los tributos del Estado” (art. 134.2 CE); como negativamente, ya que no puede crear tributos (art. 134.7 CE) ni incluir materias no directamente vinculadas con el presupuesto. El papel preponderante del Gobierno en la elaboración y ejecución del presupuesto es común a todos los Estados de nuestro entorno, sin que ello implique un desplazamiento o preterición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aprobado el presupuesto, el Gobierno puede incidir de forma directa sobre el volumen del gasto público autorizado y de los ingresos estimados; bien de forma positiva, presentando proyectos de ley con incidencia en ellos (art. 134.5 CE), bien de forma negativa, no prestando su conformidad a la tramitación de proposiciones de ley o enmiendas que supongan una alteración del presupuesto, en forma de aumento de créditos o disminución de ingresos (art. 134.6 CE). Estas potestades, exclusivas del Gobierno, no se proyectan sobre cualquier norma, sino que se encuentran lógicamente vinculadas al presupuesto aprobado por el Parlamento y, por ello mismo, sujetas a los límites indicados en el art. 134 CE (por todas, STC 44/2018,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Específicamente, respecto del art. 134.6 CE, el tribunal ha subrayado que la limitación que establece solo es predicable de las medidas que incidan directamente sobre los presupuestos generales del Estado aprobados, esto es, sobre “los gastos e ingresos del sector público estatal” (art. 134.2 CE). En ambos casos, la propia literalidad de la norma constitucional refiere la potestad del Gobierno a los ingresos y gastos que estén efectivamente reflejados en el presupuesto. Lógicamente, rara vez las iniciativas parlamentarias serán enteramente neutrales en relación con las cuentas públicas, de modo que cualquier propuesta de medida legislativa es susceptible de tener impacto sobre el volumen de los ingresos y gastos públicos, siquiera de forma hipotética o indirecta o, en todo caso, un impacto económico sobre alguna política pública. Ahora bien, la prerrogativa del Gobierno a que se refiere el art. 134.6 CE, cuyo efecto limitador de la actividad misma del Parlamento es evidente, se ciñe a aquellas medidas cuya incidencia sobre el presupuesto del Estado sea real y efectiva. Lo contrario supondría una interpretación extensiva de los límites contenidos en el art. 134 CE (por todas, SSTC 34/2018, FJ 6, y 44/2018,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ejercicio de la potestad que le reconoce el art. 134.6 CE, el Gobierno debe expresar la incidencia de la iniciativa parlamentaria en el presupuesto, precisando las concretas partidas que se verían afectadas. El ejecutivo dispone de un amplio margen de apreciación en su estimación acerca de si la enmienda o proposición de ley en cuestión afecta o no, y en qué medida, a los ingresos y los gastos del presupuesto, siempre de acuerdo con el principio de lealtad institucional. Ahora bien, la mesa de la Cámara puede pronunciarse sobre el carácter manifiestamente infundado del criterio del Gobierno cuando resulte evidente, a la vista de la propia motivación aportada por este, que no queda justificada la afectación de la iniciativa a los ingresos y gastos contenidos en el presupuesto en vigor. Tal función de la mesa tendrá siempre carácter jurídico-técnico, no pudiendo responder en ningún caso a criterios de oportunidad política. A partir de esa limitada función de control, la mesa podrá rechazar la disconformidad del Gobierno en aquellos casos en los que este no haya justificado que la proposición de ley o enmienda a cuya tramitación se opone afectan al presupuesto en curso [STC 44/2018, FJ 5 d), cursivas añadidas].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sobre el requisito de que el veto se refiera a una iniciativa que afecte al presupuesto en curso, las SSTC 34/2018, FJ 7 b) y 44/2018, FJ 5 b) parten de que la facultad del art. 134.6 CE está lógicamente vinculada con el propio carácter anual del presupuesto (art. 134.2 CE) y tiene como finalidad salvaguardar la disposición del Gobierno sobre su propio plan económico, una vez autorizado por el Parlamento. Como afirmó la STC 242/2006, FJ 3, la potestad gubernamental ex art. 134.6 CE “se basa en la confianza concedida al Gobierno a través de la aprobación del presupuesto para ejecutar su programa anual de política económica sin que este sea desnaturalizado a través de iniciativas legislativas parlamentarias”. Por ello, esa potestad debe entenderse como un instrumento que permite al Gobierno defender su legítimo ámbito de actuación constitucionalmente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las citadas sentencias, a los efectos del art. 134.6 CE, lo determinante es que la conformidad del Gobierno ha de referirse siempre al presupuesto en vigor en cada momento, en coherencia con el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 Consecuencia de esto es que el veto presupuestario no podrá ejercerse en relación con presupuestos futuros, que aún no han sido elaborados por el Gobierno ni sometidos, por tanto, al proceso de aprobación regulado en el art. 134 CE. Ciertamente, todo presupuesto está lógica y temporalmente conectado con las cuentas públicas aprobadas en ejercicios anteriores y con las que se prevé elaborar para los ejercicios futuros, lo que encuentra su reflejo más evidente en los denominados “escenarios presupuestarios plurianuales” a que se refiere la Ley 47/2003, de 26 de noviembre, general presupuestaria (arts. 26 y ss.). Sin embargo, tal conexión plurianual no desnaturaliza el carácter anual del presupuesto, por lo que el ejercicio por el Gobierno de la potestad de veto ha de entenderse restringido a las proposiciones o enmiendas que afecten al presupuesto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94/2018, de 17 de septiembre, desarrolló el razonamiento anterior para descartar la tesis del Gobierno según la cual la proposición de ley vetada, si bien no incidía al presupuesto en curso (pues retrasaba su aplicación al ejercicio siguiente), sí afectaba al principio de estabilidad presupuestaria del art. 135 CE. El Tribunal fue concluyente al responder que dicho argumento “contraviene la doctrina de este tribunal […] que, con claridad, ha delimitado el ámbito temporal de la aplicación de la potestad gubernamental de referencia, que lo circunscribe al ejercicio presupuestario en curso”. Prosigue afirmando que dicha interpretación “desnaturaliza la propia razón de ser de la potestad de veto del Gobierno del art. 134.6 CE [que] tiene su fundamento en la confianza que el Parlamento haya depositado en el ejecutivo para ejecutar un presupuesto que, previamente ha debatido, enmendado y definitivamente ha aprobado, de tal manera que, a partir de aquella aprobación, los presupuestos contienen el programa económico del Gobierno y es este el que debe tener el control de su efectiva realización, impidiendo cualesquiera actuaciones que puedan incidir negativamente en la realización de las partidas presupuestarias y sin que se vea sometido a iniciativas que interfieran en su ejecución”. A lo anterior añade que “el establecimiento de determinados objetivos de estabilidad para ‘escenarios presupuestarios plurianuales’, inmediatamente posteriores a los de un presupuesto en vigor, carecen de las características propias de la ejecución presupuestaria (por ejemplo, de partidas de gasto que hayan sido ya autorizadas por la ley de presupuestos correspondiente), y su eficacia se limita a determinar el marco en el que deberán elaborarse los presupuestos de ejercicios siguientes. Pero, ni las partidas de gasto, ni tampoco las específicas perspectivas de ingresos presupuestarios quedan concretadas y, mucho menos, autorizadas a su ejecución en aquel escenario de futuro, porque, en los citados períodos, los posibles cambios que experimenten los ciclos económicos y financieros, así como los que surjan de las nuevas necesidades sociales, requieren de la oportuna modificación de los objetivos que, lógicamente, deberán comportar también una actualización de aquellos, materializada en las posteriores leyes anuales de presupuestos, que deberán estar sometidas a la aprobación parlamentaria, al tiempo que la elaboración de las correspondientes partidas de ingresos y gastos, necesariamente deberá desarrollarse de acuerdo con los parámetros que aquellos hayan dispuesto”. Y concluye: “la decisión de aplicar la facultad del art. 134.6 CE a escenarios temporales posteriores a los de un presupuesto en vigor lleva consigo una extensión en la potestad de su ejercicio que excede del propio marco constitucional, que limita tal aplicación, como así lo ha declarado este tribunal, a las partidas presupuestarias que impliquen una modificación de las partidas de ingresos o de gastos ya autorizados y aprobados previamente por el Parlamento en la ley de presupuestos” [FJ 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consideraciones precedentes, debemos abordar el enjuiciamiento del conflicto planteado y determinar si, cuando el Gobierno manifestó su disconformidad a la tramitación de la proposición de ley (núm. 622/000014), por la que se deroga la Ley del impuesto sobre sucesiones y donaciones, lo hizo en el ejercicio legítimo de la potestad que le reconoce el art. 134.6 CE. En tal caso, el rechazo de la mesa del Senado habría menoscabado dicha atribución del Gobierno, debiendo estimarse el conflicto. En cambio, si el ejecutivo se excedió en el uso de su prerrogativa, el rechazo de la mesa estaría justificado, y deberá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se ha expuesto en los antecedentes, el Gobierno defiende su competencia con un argumento principal y otro subsidiario. En cuanto al primero, sostiene que el veto opuesto se ajusta a la doctrina constitucional porque, aunque la supresión del impuesto sobre sucesiones y donaciones entraba en vigor el 1 de enero de 2024 y, en principio, solo produciría efectos en los presupuestos del ejercicio 2024, no era previsible que estos se aprobaran en plazo, por lo que se prorrogarían los de 2023. A esto añade que, siendo una medida tributaria, su impacto se anticiparía a 2023, al influir en la conducta de los contribuyentes (“efecto anuncio”). En segundo término, para el caso de no aceptarse lo anterior, solicita que el tribunal modifique su doctrina, admitiendo que el veto se ejerza respecto de medidas que afecten los objetivos plurianuales de estabilidad presupuestaria que “materialmente” subyacen al presupuesto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Debemos comenzar descartando la interpretación que postula el abogado del Estado y ratificar nuestra consolidada doctrina, expuesta en el fundamento jurídico anterior, según la cual la potestad gubernamental del art. 134.6 CE se refiere siempre al presupuesto en vigor en cada momento, en coherencia con el principio de anualidad presupuestaria. Así lo viene manteniendo invariablemente el tribunal ya desde la STC 242/2006, FJ 3, y en las posteriores SSTC 34/2018, FJ 7 b); 44/2018, FJ 5 b); 94/2018, FJ 7 d); 139/2018, FJ 6 b); 17/2019, FJ 4 a); 53/2021, FJ 5; 132/2023, FJ 3, y 167/2023,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las SSTC 34/2018, FJ 7 b), y 44/2018, FJ 5 b), ampliamente citadas tanto por el abogado del Estado como por la letrada de las Cortes Generales, se rechazó expresamente que para el ejercicio de la prerrogativa del art. 134.6 CE pudiera tenerse en cuenta el impacto en los objetivos plurianuales de estabilidad presupuestaria, según hemos expuesto en el fundamento jurídico 3, apartado c), de esta sentencia,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conflicto la mesa del Senado justificó el rechazo del veto invocando expresamente la STC 94/2018. Esta sentencia se dictó en un proceso de amparo contra el acuerdo de la mesa del Congreso que, asumiendo la interpretación plurianual propugnada ya en aquel momento por el Gobierno, aceptó el veto formulado a una proposición de ley por la que acordaba el cierre de las centrales nucleares, cuya entrada en vigor se posponía al ejercicio presupuestario siguiente. Tanto el Gobierno como el Congreso esgrimieron el principio de estabilidad presupuestaria del art. 135 CE para justificar el veto a la iniciativa, frente a lo que la sentencia, FJ 7 d), confirmó, en línea con las SSTC 34 y 44/2018, que no cabe apelar a los objetivos plurianuales de estabilidad presupuestaria para sortear la exigencia de que el veto se circunscriba al presupuesto en vigor. Otra interpretación —concluye— llevaría consigo una extensión de la potestad de veto que excede del marco constitucional. Nos remitimos al extracto de la STC 94/2018 transcrito en el fundamento jurídico 3, apartado c),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17/2019 analizó igualmente el veto opuesto a una proposición de ley cuyas medidas con impacto presupuestario se diferían al ejercicio siguiente. A pesar de ello, el Gobierno manifestó su disconformidad reiterando el argumento de que el art. 134.6 CE también resulta aplicable cuando la proposición de ley pueda desplegar efectos en ejercicios presupuestarios posteriores al que se halla en vigor, a modo de salvaguardia de los objetivos de estabilidad presupuestaria, interpretación que fue compartida por la mesa del Congreso. Pues bien, una vez más, el tribunal ratificó su doctrina y concluyó que no cabe dicha aplicación extendida de la facultad del art. 134.6 CE, por lo que los acuerdos impugnados contravenían la doctrina del tribunal, que “con claridad ha delimitado el ámbito temporal de la aplicación de la potestad gubernamental de referencia al ejercicio presupuestario en curso”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la también citada STC 167/2023 ha rechazado nuevamente la interpretación del art. 134.6 CE en clave “plurianual”, al analizar el veto opuesto a una proposición de ley para reducir el tipo de gravamen de ciertos servicios en el impuesto sobre el valor añadido, cuya entrada en vigor se fijaba en el 1 de enero del año siguiente, supuesto análogo al que motiva el presente conflicto. Aunque las circunstancias procesales del caso eran diferentes a las actuales, dicha sentencia recuerda que el veto “no se puede ejercer en relación con presupuestos futuros, incluidos los denominados ‘escenarios plurianuales presupuestarios’, que no han sido elaborados por el Gobierno ni sometidos por tanto al proceso de aprobación regulado en el art. 134.1 CE”, por lo que “no hubiera podido prosperar, aún en el supuesto de que hubiera sido oportunamente resuelta, pues el ejercicio de la facultad gubernamental de veto presupuestario no respetaba, en este caso, la regla de la anualidad del presupuesto y, en consecuencia, el límite temporal que a su ejercicio impone el art. 134.6 CE”, ya que “la propuesta de modificación […] difería su entrada en vigor al día 1 de enero de 2022, por lo que no afectaba al presupuesto en vigor […]; basta la anterior constatación para sostener que la disconformidad gubernamental contravenía claramente la doctrina constitucional expuesta, que con absoluta nitidez ha delimitado el ámbito temporal del ejercicio de la facultad gubernamental de veto presupuestario a los presupuestos en vigor” [FJ 10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presente conflicto no es la primera ocasión en que el Gobierno pretende la extensión a un ejercicio futuro de su facultad de veto, con base en los objetivos plurianuales de estabilidad presupuestaria, reinterpretación del art. 134.6 CE que este tribunal ha rechazado con claridad. No podemos dejar de subrayar, como también apunta la letrada de las Cortes Generales, que aceptar la tesis del Gobierno “supondría un ensanchamiento de la potestad de veto incompatible con el protagonismo que en materia legislativa otorga a las Cámaras la propia Constitución (art. 66 CE)” (STC 34/2018,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ratificada la doctrina aplicable, nos resta analizar los argumentos con los que el Gobierno intenta justificar que la proposición de ley vetada sí afectaba a los presupuestos que estaban “en curso” o “en vigor” cuando fue presentada. Por una parte, aduce que, cuando el día 26 de octubre de 2023 se presentó la proposición de ley núm. 622/000014, era “previsible” que los presupuestos del ejercicio 2024 no se aprobaran en plazo, por lo que se prorrogarían los de 2023. Este argumento no puede prosperar porque, cuando la doctrina constitucional ciñe la prerrogativa de veto a los presupuestos “en curso”, se refiere a los que “estaban rigiendo al tiempo de presentación de la iniciativa legislativa” [por todas, STC 94/2018, FJ 7 c)]. Y en el momento de presentarse la iniciativa en cuestión los únicos presupuestos “en curso” eran los de 2023 (Ley 31/2022, de 23 de diciembre, de presupuestos generales del Estado para el año 2023), a los que no afectaba la medida ya que esta entraba en vigor el 1 de enero de 2024, que es ya otro ejercicio presupuestario distinto, con independencia de que los presupuestos de 2023 se prorrogasen o no. La hipotética prórroga es un acontecimiento futuro e incierto, que no está “en curso” ni “en vigor” a la fecha de presentación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habría sido nuestra respuesta si la entrada en vigor de la derogación de la Ley del impuesto sobre sucesiones y donaciones hubiera sido inmediata, como en la proposición de ley núm. 622/000007, a la que nos hemos referido en el fundamento jurídico 2, apartado c), y respecto de la que la mesa del Senado sí aceptó el veto del Gobierno. A la vista de esto, el Grupo Parlamentario Popular reprodujo la proposición, pero con entrada en vigor el 1 de enero de 2024, como admite la STC 167/2023, FJ 8, según la cual no hay “ninguna previsión constitucional o del reglamento de la Cámara que impida que se posponga la entrada en vigor de una propuesta de modificación con una posible incidencia presupuestaria a un futuro ejercicio presupuestario. Precisamente, una medida de tal entidad tendería a preservar, por el contrario, la finalidad a la que responde dicha facultad, que no es otra que salvaguardar la autorización que el Gobierno ya ha obtenido de la Cámara sobre el volumen de ingresos y gastos públicos, de suerte que las previsiones económicas contenidas en el presupuesto se observen rigurosamente y no se dificulte su ejecución, permitiendo así que el ejecutivo pueda desarrollar su programa anual de política económica y, en suma, su propia acción de Gobierno (art. 97 CE; SSTC 34/2018, FJ 6, y 44/2018,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tampoco enerva nuestra conclusión el argumento de que una medida tributaria como la derogación del impuesto sobre sucesiones y donaciones puede producir un “efecto anuncio” que reduzca la recaudación ya en el ejercicio en curso, aunque no entre en vigor hasta el 1 de enero siguiente. Debemos recordar nuevamente nuestra doctrina, expuesta en el fundamento jurídico 3, según la cual la prerrogativa del Gobierno a que se refiere el art. 134.6 CE “se ciñe a aquellas medidas cuya incidencia sobre el presupuesto del Estado sea real y efectiva. Lo contrario supondría una interpretación extensiva de los límites contenidos en el art. 134 CE”. Es decir, ha de justificarse una conexión con los ingresos y gastos presupuestarios “directa e inmediata, actual, por tanto, y no meramente hipotética”. El posible “efecto anuncio” de la supresión del impuesto sobre sucesiones y donaciones es una mera hipótesis sobre la posible reacción de los particulares ante la medida propuesta, conjetura sobre la que no puede apoyarse el ejercicio de la prerrogativa gubernamental “cuyo efecto limitador de la actividad misma del Parlamento es evidente” (por todas, STC 34/2018, FFJJ 6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ha de concluirse que el Gobierno se ha excedido en el uso de la prerrogativa del art. 134.6 CE. Por consiguiente, la decisión de la mesa del Senado por la que se rechaza la disconformidad con la tramitación de la proposición de ley núm. 622/000014 no ha menoscabado la atribución reconocida al Gobierno, de modo que el conflicto debe desestimarse.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conflicto entre órganos constitucionales del Estado núm. 1219-2024, promovido por el Gobierno de la Nación contra el Senado.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