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138</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7 de julio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6533-2024, promovido por doña Ana Galindo Ahijado, contra la sentencia núm. 262/2023, de 3 de mayo, dictada por la Sección Quinta de la Sala de lo Social del Tribunal Superior de Justicia de Madrid en el recurso de suplicación núm. 446-2022; y contra el auto de la Sala de lo Social del Tribunal Supremo de 3 de julio de 2024, dictado en el recurso de casación para la unificación de doctrina núm. 3285-2023. Han intervenido el letrado de la Administración de la Seguridad Social, en nombre del Instituto Nacional de la Seguridad Social (INSS) y de la Tesorería General de la Seguridad Social (TGSS), y el Ministerio Fiscal.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Ana Galindo Ahijado, representada por la procuradora de los tribunales doña María Isabel Torres Ruiz y asistida por la abogada doña Susana Fuentes Gómez, interpuso recurso de amparo frente a las resoluciones judiciales a las que se ha hecho referencia en el encabezamiento de esta sentencia, mediante escrito presentado en el registro electrónico de este tribunal el 6 de septiembre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madre de un niño nacido el 17 de junio de 2021, con el que forma familia monoparental al ser la única progenitora, solicitó el 24 de julio de 2021 del INSS la prestación por nacimiento y cuidado de menor. El INSS, por resolución de 2 de julio de 2021, recaída en expediente núm. 28202108377029, le reconoció el derecho a la prestación de nacimiento y cuidado de menor por dieciséis semanas, con efectos desde el nacimiento hasta el 6 de octubre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24 de julio de 2021, la demandante interesó la revisión de la resolución para que la prestación reconocida se ampliase en las dieciséis semanas que legalmente le habrían correspondido al otro progenitor, si se hubiera tratado de familia biparental; y en fecha 28 de agosto de 2021 presentó reclamación administrativa previa. Ambas solicitudes fueron desestimadas por silencio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ahora recurrente interpuso demanda frente al INSS y la TGSS, en la que alegó la vulneración del art. 14 CE e interesó la ampliación de la prestación en dieciséis semanas adicionales. La demanda dio lugar a los autos de Seguridad Social núm. 1203-2021, seguidos ante el Juzgado de lo Social núm. 3 de Madrid, que dictó la sentencia núm. 49/2022, de 3 de febrero, estimatoria de su pretensión y que declaró el derecho de la demandante a la ampliación de la prestación de nacimiento y cuidado del menor por dieciséis semanas adicionales. En esencia, la sentencia se fundamentó en lo declarado en la sentencia núm. 854/2021, de 13 de octubre, de la Sala Social del Tribunal Superior de Justicia de Madrid, y en la sentencia de 6 de octubre de 2020, de la Sala Social del Tribunal Superior de Justicia de País Vasco, dictada en recurso de suplicación núm. 941-2020, en las que apreció la prevalencia del interés superior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INSS interpuso recurso de suplicación, registrado con el núm. 446-2022, que fue estimado por la sentencia núm. 262/2023, de 3 de mayo, de la Sección Quinta de la Sala de lo Social del Tribunal Superior de Justicia de Madrid, que revocó la sentencia de instancia en aplicación de la doctrina sentada por el Pleno de la Sala de lo Social del Tribunal Supremo en sentencia de 2 de marzo de 2023, dictada en el recurso de casación para la unificación de doctrina núm. 3972-2020.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anterior sentencia la parte actora interpuso recurso de casación para la unificación de doctrina, registrado con el núm. 3285-2023, que fue inadmitido por la Sala de lo Social del Tribunal Supremo mediante auto de 3 de julio de 2024, por falta de contenido casacional al ser la decisión de la sentencia recurrida coincidente con la doctrina unificada por la sentencia núm. 169/2023, de 2 de marzo, del Pleno de la Sala de lo Social del Tribunal Supremo, reiterada en sentencias posteriores, que resolvió que no se podía acumular la prestación por nacimiento y cuidado del menor en las familias monoparentales.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de amparo alega que la desestimación por silencio administrativo de la ampliación de la prestación, así como la estimación del recurso de suplicación en sentencia dictada por la Sala de lo Social del Tribunal Superior de Justicia de Madrid, que revocó el reconocimiento de la ampliación del permiso concedido por la sentencia del Juzgado de lo Social núm. 3 de Madrid, vulneró sus derechos a la igualdad y no sufrir discriminación de trato, amparados en el art. 14 CE, en dos vertientes: (i) discriminación indirecta por razón de sexo, debido a que, en la mayoría de las familias monoparentales, la progenitora única es una mujer que resulta perjudicada en comparación con las familias biparentales en cuanto a la duración de las prestaciones por nacimiento de hijo; y (ii) discriminación por razón de nacimiento, pues atendiendo a las circunstancias personales y familiares se está discriminando al menor nacido en familia monoparental, que cuenta con un número inferior de semanas del que disponen los menores nacidos en familia biparentales. Solicita que se declare la vulneración de los derechos a la igualdad y no discriminación, así como del interés superior del menor como principio fundamental del derecho, y que se restablezca el derecho a percibir la prestación y el correspondiente permiso por un periodo de diez semanas adicional a las dieciséis semanas ya disfrutadas.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la Sala Primera del Tribunal Constitucional, mediante providencia de 16 de diciembre de 2024 admitió a trámite la demanda al apreciar que concurría en el recurso una especial trascendencia constitucional (art. 50.1 de la Ley Orgánica del Tribunal Constitucional: LOTC) como consecuencia de que la posible vulneración del derecho fundamental que se denunciaba pudiera provenir de la ley o de otra disposición de carácter general [STC 155/2009, de 25 de junio, FJ 2 c)]. Asimismo acordó dirigirse a Sala de lo Social del Tribunal Supremo, a la Sección Quinta de la Sala de lo Social del Tribunal Superior de Justicia de Madrid y al Juzgado de lo Social núm. 3 de Madrid, para que remitiesen, en plazo que no excediera de diez días, certificación o fotocopia adverada de sus respectivas actuaciones, con indicación al juzgado de que emplazase a quienes hubiesen sido parte en el procedimiento, excepto a la recurrente en amparo, a fin de que pudieran comparecer en el recurso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28 de enero de 2025 el letrado de la Administración de la Seguridad Social se personó como parte recurrida en la representación que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17 de marzo de 2025 se tuvo por personado y parte al letrado de la Administración de la Seguridad Social en nombre y representación del INSS y de la TGSS, y se dio vista de las actuaciones del presente recurso de amparo a todas las partes por un plazo común de veinte días para que dentro de dicho plazo pudieran presentar las alegaciones que a su derecho conviniera,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27 de marzo de 2025 el letrado de la Administración de la Seguridad Social evacuó el trámite de alegaciones, en el que se el allanó a la demanda de amparo y alegó que la dirección del servicio jurídico de la Seguridad Social dictó la instrucción 10/2024, de 23 de diciembre, por la que autorizó al servicio jurídico a allanarse en los recursos de amparo pendientes ante el Tribunal Constitucional que resultaran afectados por lo establecido en el fundamento jurídico séptimo de la STC 140/2024, de 6 de noviembre, del Pleno, lo que sucede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8 de abril de 2025 la recurrente presentó alegaciones y argumentó que la valoración efectuada por el Tribunal Constitucional en la cuestión de inconstitucionalidad núm. 6694-2023, es plenamente trasladable al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6 de mayo de 2025, el fiscal ante este tribunal presentó alegaciones en las que interesó el otorgamiento de amparo y, en consecuencia: (i) que se declarase vulnerado el derecho de la recurrente a la igualdad y a la no discriminación por razón de nacimiento (art. 14 CE en relación con el art. 39 CE); (ii) que se la restableciese su derecho, declarando la nulidad del auto de fecha 3 de julio de 2024, dictado por la Sala de lo Social del Tribunal Supremo y la sentencia núm. 262/2023, de 3 de mayo, dictada por la Sección Quinta de la Sala de lo Social del Tribunal Superior de Justicia de Madrid, para que se procediese al dictado de otra que resolviera el recurso de suplicación planteado por el INSS de forma respetuosa con el derecho fundamental vulnerado. Se argumentaba que la pretensión de anulación de las resoluciones del INSS carecía de objeto y era contraria a la exigencia de subsidiariedad del recurso de amparo, pues ya habían sido revocadas por la sentencia del Juzgado de lo Social núm. 3 de Madrid; y que no procedía la anulación de la sentencia del juzgado de lo social, que había reconocido el derecho respetando el mínimo determinado en STC 140/2024, siendo cuestión de legalidad ordinaria a resolver conforme el sistema de recursos el reconocimiento en una extensión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 de julio de 2025 se señaló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impugnadas han ocasionado una discriminación por razón de nacimiento, contraria al art. 14 CE, en conexión con el art. 39 CE, al aplicar el art. 48.4 del texto refundido de la Ley del estatuto de los trabajadores, aprobado por Real Decreto Legislativo 2/2015, de 23 de octubre (LET), en relación con el art. 177 del texto refundido de la Ley general de la Seguridad Social, aprobado por el Real Decreto Legislativo 8/2015, de 30 de octubre (LGSS), con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comenzar recordando, en relación con la incidencia que tiene en el presente recurso el allanamiento a las pretensiones de la recurrente por parte de la letrada de la Seguridad Social, que este tribunal ya ha dicho, por todas, en la STC 6/2017, de 16 de enero, FJ 2 b), que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 En el mismo sentido y ya con relación a la serie de recursos de amparo dentro de la que se inscribe la presente demanda, entre otras, la STC 124/2025, de 18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este punto, 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los efectos que se indican en el párrafo siguiente, pues como concretamos en la referida STC 140/2024,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nulidad del auto de fecha 3 de julio de 2024 dictado por la Sala de lo Social del Tribunal Supremo y de la sentencia núm. 262/2023, de 3 de mayo, dictada por la Sección Quinta de la Sala de lo Social del Tribunal Superior de Justicia de Madrid, para que por dicha Sección se proceda al dictado de nueva sentencia que resuelva el recurso de suplicación planteado por el INSS de forma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retroacción ha de hacerse al momento inicial en el que se produjo la vulneración, cuando el INSS debió pronunciarse sobre la solicitud de ampliación de la prestación de nacimiento y cuidado del hijo de la recurrente, y no lo hizo, derivándose de ese silencio la denegación del derecho y la vulneración invocada en la demanda de amparo, pues pese a que la sentencia del Juzgado de lo Social núm. 3 de Madrid estimó la demanda, no se ajustó a la doctrina fijada por este tribunal en la STC 140/2024, pues reconoció a la demandante el disfrute de dieciséis semanas adicionales, pero sin excluir las seis semanas comunes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la demanda presentada por doña Ana Isabel Galindo Ahijado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sin que pueda prevalecer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el derecho y, a tal fin, declarar la nulidad de las siguientes resoluciones: (i) la sentencia núm. 49/2022, de 3 de febrero, del Juzgado de lo Social núm. 3 de Madrid dictada en procedimiento especial de Seguridad Social núm. 1203-2021; (ii) la sentencia 262/2023, de 3 de mayo, de la Sección Quinta de la Sala de lo Social del Tribunal Superior de Justicia de Madrid, que desestimó el recurso de suplicación núm. 446-2022, y (iii) el auto de la Sala de lo Social del Tribunal Supremo de 3 de julio de 2024, dictado en el recurso de casación para la unificación de doctrina núm. 3285-2023.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en que el Instituto Nacional de la Seguridad Social debió pronunciarse sobre la solicitud de ampliación de la prestación por nacimiento y cuidado de hijo presentada por la recurrente, a fin de que se dicte resolución expresa sobre dicha petición que sea respetuosa con el derecho fundamental reconocido, con el alcance fijado en el párrafo sexto del fundamento jurídico único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julio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