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17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2863-2024, interpuesto por doña María José Morales Cantos contra el auto de 14 de diciembre de 2023 y la providencia de 5 de marzo de 2024, dictados por el Juzgado de Primera Instancia núm. 37 de Barcelona en el juicio verbal de desahucio por falta de pago de la renta núm. 311-2019.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23 de abril de 2024, la procuradora de los tribunales doña Miriam Sagnier Valiente, en nombre y representación de doña María José Morales Cantos, con la asistencia letrada de don Fernando Sales Bellido, ha interpuesto recurso de amparo contra las resoluciones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MGB Arta Buildings, S. L., presentó demanda de desahucio por falta de pago de la renta contra quien era arrendataria de su vivienda, que dio lugar al procedimiento de juicio verbal núm. 311-2019 del Juzgado de Primera Instancia núm. 37 de Barcelona. Realizado el requerimiento a la demandada sin que hubiera sido atendido en plazo ni comparecido para formular oposición, la letrada de la administración de justicia dictó decreto el 23 de mayo de 2019 en el que dio por terminado el procedimiento y acordó el lanzamiento, que se fijó para el día 21 de junio de 2019 desde las 9:00 a las 15:30 horas. La práctica del lanzamiento resultó negativa por existir oposición de un grupo de personas y encontrarse la vivienda ocupada por terceros (una mujer y dos menores de edad), lo que dio lugar a que se abriera un incidente de lanzamiento de ocupación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enero de 2020, don Valerio de Francesco compareció ante la letrada de la administración de justicia, manifestó ser el actual ocupante de la vivienda con su hija de nueve años de edad y solicitó asistencia jurídica gratuita y poder ser parte en el procedimiento. Se abrió respecto de este una pieza de tercer ocupante.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Habiéndose señalado día y hora para el lanzamiento, el señor de Francesco presentó un escrito alegando su situación de vulnerabilidad e invocando el art. 1.1 del Real Decreto-ley 11/2020, de 31 de marzo, por el que se adoptan medidas urgentes complementarias en el ámbito social y económico, para que se procediera a la suspensión extraordinaria del lanzamiento hasta la fecha fijada en la referida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decreto de 29 de octubre de 2020 se tuvo por acreditada la situación de especial vulnerabilidad económica sobrevenida como consecuencia de la pandemia y se suspendió el lanzamiento hasta el 31 de enero de 2021. La decisión se basaba en el art. 1 del citado Real Decreto-ley 11/2020, de 31 de marzo. Razonaba que, si bien era cierto que el arrendatario ya no se encontraba en el inmueble, existía una resolución judicial que establecía el lanzamiento de quien se encontrara ahora en el inmueble, el tercero ocupante. Y se trataba de la entrega al mismo propietario, por lo que consideraba que regían también para él las garantías legales. A modo de ejemplo, indicaba que el art. 704 de la Ley de enjuiciamiento civil (LEC) se refiere tanto a la parte demandada/ejecutada como a terceros ocupantes para el caso de que los primeros ya no ocupasen el inmueble. Por ello, el decreto razonaba que la garantía se debía aplicar a quienes ocupasen el inmueble y se fueran a ver afectados por el lanzamiento. Consideraba acreditada la situación de vulnerabilidad a la vista de la documentación aportada, por lo que procedía la suspensión extraordinaria del lanzamiento hasta el 31 de enero de 2021. Señalaba también, no obstante, el grave perjuicio para la parte actora por las sucesivas suspensiones del lanzamiento producidas en este procedimiento, por lo que fijaba como fecha del lanzamiento el 16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señor de Francesco presentó un nuevo escrito solicitando la suspensión extraordinaria del lanzamiento señalado para el día 16 de febrero de 2021. Invocaba la modificación del Real Decreto-ley 11/2020 por el Real Decreto-ley 37/2020, de 22 de diciembre, al introducir el art. 1 bis, precepto que prevé la suspensión del lanzamiento para personas que residen sin título desde antes de la entrada en vigor del estado de alarma y en situación de vulnerabilidad, como era su caso. A tal efecto, señalaba que ya constaba acreditada en autos tal situación y aportaba junto con su escrito la documentación acreditativa (las nóminas de los meses de noviembre y diciembre, la sentencia de divorcio en la que se establece el régimen de guarda y custodia y el resultado de la consulta registral que indicaba la inexistencia de bienes inmuebles de su propiedad) y aducía que la parte actora, propietaria de la vivienda es una persona jurídica titular de más de quince viviendas en la misma calle. Apelaba a un juicio de proporcionalidad de las circunstancias para que se suspendiera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suspendió cautelarmente el lanzamiento señalado para el día 16 de febrero de 2021 por diligencia de ordenación de 26 de enero de 2021, y el 18 de febrero de 2021 se dictó auto por el que se acordó suspender el lanzamiento, sin realizar nuevo señalamiento. El auto indicaba que el art. 1 del Real Decreto-ley 11/2020 no era aplicable al caso porque está previsto para la suspensión del lanzamiento del arrendatario, condición que no ostentaba el señor de Francesco. En su lugar, consideraba de aplicación el art. 1 bis de la misma norma, referido a los procedimientos de los apartados 2, 4 y 7 del art. 250.1 LEC, que tienen en común el hecho de que el procedimiento se dirige contra quien no tiene título y no paga renta ni merced. Analizaba las circunstancias del caso, apreciando la concurrencia de todos los requisitos necesarios para acordar la suspensión del lanzamiento: la vivienda pertenecía a una persona jurídica y el ocupante cumplía con las circunstancias del art. 5.1 a). Y añadía que igualmente procedería la suspensión del lanzamiento de conformidad con la disposición adicional tercera de la Ley del Parlamento de Cataluña 24/2025, de 29 de julio, de medidas urgentes para afrontar la emergencia en el ámbito de la vivienda y la pobreza energética, porque en este caso constaba la ocupación desde antes de la vigencia del estado de alarma, y del informe de los servicios sociales se desprendía que el ocupante se encontraba en riesgo de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Presentado nuevo escrito por la parte actora para que se procediera al lanzamiento, se dictó providencia de 2 de diciembre de 2021 acordando estar a lo dispuesto en el Real Decreto-ley 21/2021 de 26 de octubre, que modifica 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Doña María José Morales Cantos se personó en el procedimiento de desahucio por falta de pago de la renta núm. 311-2019 del Juzgado de Primera Instancia núm. 37 de Barcelona y presentó escrito indicando que el 10 de junio de 2022 había adquirido en régimen de copropiedad a la mercantil MGB Arta Buildings, S.L., la vivienda objeto del procedimiento, por lo que solicitaba que se entendieran con ella las sucesivas diligencias que dimanasen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14 de julio de 2022 se dio traslado de dicho escrito al señor de Francesco por plazo de diez días, para que manifestara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de Francesco presentó escrito indicando que la transmisión de la vivienda se había realizado con el propósito de eludir el cumplimiento de las obligaciones impuestas legalmente a los grandes tenedores de viviendas. Invocaba el art. 17 LEC en el sentido de que no se accederá a la pretensión (sucesión por transmisión del objeto litigioso) cuando la parte acredite que le competen derechos o defensas que, en relación con el objeto del juicio, solo pueda hacer valer frente a la parte transmitente. Y en este caso, como MGB Arta Buildings, S.L., tiene la condición de gran tenedora de viviendas, al señor de Francesco le competen una serie de derechos que no podría hacer valer frente a quien ha adquirido la vivienda, en particular, la prórroga hasta el 31 de diciembre de 2022 para el señalamiento del lanzamiento por su situación de vulnerabilidad o la posibilidad de solicitar la suspensión para el ofrecimiento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de Francesco presentó nuevo escrito solicitando mantener la suspensión del lanzamiento hasta el 31 de diciembre de 2022, a la vista de la nueva prórroga legal establecida en el Real Decreto-ley 11/2022,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11 de octubre de 2022 se acordó que la señora Morales Cantos ocupase la posición procesal de su transmitente.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señor de Francesco presentó un recurso de reposición frente al auto anterior con apoyo en los arts. 17.2 y 208.2 LEC y el art. 24 CE. Respecto del art. 17.2 LEC, alegaba que, al acordarse la sucesión procesal de la señora Morales, ello podría comportar la inaplicación en la práctica de la legislación que protege a las personas en riesgo de vulnerabilidad y exclusión económica y residencial porque los grandes tenedores solo tendrían que vender las viviendas de su propiedad para evitar tener que cumplir con las obligaciones establecidas legalmente. Y se vulneraría el art. 208.2 LEC y el art. 24 CE, porque del contenido del auto no se desprende ningún tipo de motivación para desestimar los motivos de oposición formulados por el recurrente al oponerse a la sucesión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Morales se opuso al recurso. Alegaba haber adquirido la vivienda el 10 de junio de 2022 y ser, por tanto, su legítima propietaria, por lo que procede la sucesión procesal con apoyo en el art. 17.1 LEC. Respecto a la alegada imposibilidad de hacer valer frente a ella los derechos que el ocupante tuviera frente al anterior propietario, no se indicaba qué norma se habría infringido ni se producía una limitación de los medios de defensa en relación con el objeto del procedimiento, que es a lo que se refiere el art. 17.2 LEC, sino que se pretendía la desestimación de la sucesión procesal en base a la vulnerabilidad del ocupante. Por tanto, no se habría causado indefensión. Negaba también la falta de motivación del auto y la vulneración del art. 208.2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19 de diciembre de 2022 se acordó desestimar el recurso de reposición, por apreciar que se habían aportado los títulos que justificaban la sucesión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otra parte, habiendo solicitado el ocupante la prórroga de la suspensión, mediante providencia de 11 de octubre de 2022 se le requirió para que presentara toda la documentación actualizada que exige el art. 6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 este trámite por el ocupante, se dio traslado a la señora Morales, quien presentó un escrito en el que alegaba que la documentación aportada no acreditaba la situación de vulnerabilidad. En todo caso, añadía, debería procederse al levantamiento de la suspensión, teniendo en cuenta que el procedimiento se había iniciado en 2019, habiendo transcurrido ya cuatro años de ocupación ilegítima, pues el señor de Francesco no tenía la condición de arrendatario, sin que se hubiera procedido al lanzamiento, y durante ese tiempo no había gestionado ninguna alternativa habitacional. Consideraba que debía aplicarse el art. 1 bis del Real Decreto-ley 11/2020 porque el señor de Francesco carecía de título que legitimase su ocupación de la vivienda, y alzarse la suspensión, porque no concurrían los requisitos del citado precepto, al no darse una situación de vulnerabilidad ni ser la señora Morales una gran tenedora.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16 de enero de 2023 se acordó estar a lo dispuesto en la providencia de 2 de diciembre de 2021, en la que se había decidido aplicar lo dispuesto en el Real Decreto-ley 21/2021, de 26 de octubre, que modifica 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Morales presentó un recurso de reposición contra la citada providencia. Consideraba que no se cumplían los requisitos legales para mantener la suspensión del lanzamiento, con lo que se habría vulnerado el art. 24 CE. El procedimiento se inició mediante demanda de desahucio arrendaticio, pero la arrendataria ya no se encontraba ocupando el inmueble, sino el señor de Francesco y otras personas, sin título legítimo para permanecer en él. Mediante diligencia de ordenación de 9 de julio de 2021 se había acordado la suspensión del lanzamiento de los ocupantes ilegítimos hasta que finalizara el estado de alarma, por estimar acreditada su situación de vulnerabilidad, suspensión que se ha ido prorrogando en el procedimiento. Y tras la venta de la vivienda a la señora Morales, ya no se cumplen los requisitos establecidos para mantener la suspensión. El art. 1 bis del Real Decreto-ley 11/2020 permite la suspensión del lanzamiento de las personas que ocupan ilegítimamente una vivienda cuando la vivienda pertenezca a personas jurídicas o personas físicas titulares de más de diez viviendas y las personas que ocupen sin título se encuentren en situación de vulnerabilidad económica conforme al art. 5.1 a) del mismo real decreto-ley. Y en este caso, la vivienda no pertenece a un gran tenedor, tras haberse acordado la sucesión procesal a favor de la señora Morales, por lo que no concurre ninguno de los dos requisitos previstos en el citado art. 1 bis. Por otra parte, añadía, la situación de vulnerabilidad alegada por la parte contraria no tiene su origen en la covid-19 ni se ha visto agravada como consecuencia del mismo, lo que también impide la aplicación del art. 1 bis. Y señalaba que las normas limitativas de derechos, como es este caso, no deben aplicarse a supuestos distintos de los previstos al dictarse la norma. Consideraba, por otra parte, que la providencia que mantenía la suspensión vulneraba su derecho a la tutela judicial efectiva respecto de su derecho a la recuperación del inmueble del que era propietaria. Citaba la STC 32/2019, de 28 de febrero, en relación con el derecho a la vivienda como un mandato a los poderes públicos que no es incompatible con el establecimiento de procedimientos judiciales para dirimir las controversias sobre el mejor derecho en relación con la titularidad y posesión de inmuebles, con el consiguiente derecho de quien hubiera obtenido una resolución judicial a su favor que decretase el desalojo del ocupante, para instar la ejecución de la resolución, lo que forma parte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de Francesco impugnó el recurso. Señalaba en primer lugar que el órgano judicial ya había tenido por acreditada la situación de especial vulnerabilidad económica, suspendiendo el lanzamiento, lo que se había ratificado a través de las sucesivas prórrogas. Esta situación ya existía en el momento de transmitirse el inmueble a la señora Morales, quien era conocedora de la existencia del procedimiento judicial y de que en la vivienda residían personas en situación de vulnerabilidad económica y exclusión social, tal y como constaba en la escritura de compraventa. Había adquirido a un precio inferior al de mercado y no necesitaba este inmueble para vivir, al tener su domicilio en otra vivienda. En consecuencia, el recurso debería ser desestimado para evitar un abuso de derecho consistente en un suculento negocio entre grandes tenedores y particulares con posibilidades económicas para adquirir inmuebles con condiciones razonables en los que residen personas o familias vulnerables para eludir lo dispuesto en 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8 de marzo de 2023 se desestimó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señora Morales presentó un escrito fechado el 3 de julio de 2023 por el que solicitaba, una vez transcurrido el plazo de suspensión del lanzamiento, y dado que el señor de Francesco llevaba ocupando ilegítimamente la vivienda durante cuatro años sin intención de abandonarla, la reanudación del procedimiento y el señalamiento de fecha para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de Francesco presentó escrito señalando que el Real Decreto-ley 5/2023, de 28 de junio, había modificado el art. 1 bis del Real Decreto-ley 11/2020, prorrogando la suspensión del lanzamiento para hogares vulnerables sin alternativa habitacional en los supuestos de los apartados 2, 4 y 7 del art. 250.1 LEC hasta el 31 de diciembre de 2023. Añadía que la situación de vulnerabilidad económica todavía persistía, por lo que debía mantenerse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21 de julio de 2023 se dispuso no acceder a lo solicitado por la señora Morales, porque la suspensión había sido prorrogada hasta el 31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señora Morales presentó un recurso de reposición frente a la providencia anterior. Señalaba que la prórroga de la suspensión del lanzamiento establecida en el Real Decreto-ley 5/2023 no opera de forma automática, sino que es una facultad potestativa del juzgador, y exige el cumplimiento de requisitos que deben ser valorados para su adopción, lo que en este procedimiento se ha omitido desde julio de 2021, acordándose prórrogas indiscriminadas e injustificadas hasta la actualidad, lo que entiende lesivo de su derecho a la tutela judicial efectiva. El órgano judicial no ha exigido que se acredite la situación de vulnerabilidad ni la más mínima gestión de búsqueda de una alternativa habitacional, creándose una situación de inseguridad jurídica. Y no ha adoptado su decisión mediante resolución motivada, en contra de lo que dispone el apartado 5 del art. 1 bis del Real Decreto-ley 11/2020. Por otra parte, al haber adquirido la vivienda la señora Morales, no se cumple ya el requisito de gran tenedora del art. 1 bis del citado real decreto-ley, circunstancia que tampoco ha sido valorada por el órgano judicial. Finalmente, señalaba que el ocupante carece de título, no paga renta ni merced y con ello lesiona el derecho de la propietaria. Invocaba la STC 32/2019, de 28 de febrero, y consideraba que no cabe prorrogar la suspensión, sin perjuicio de que se adopten medidas por parte de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de Francesco impugnó el recurso. Consideraba que las alegaciones formuladas reproducían los argumentos esgrimidos en el recurso de reposición interpuesto frente a la providencia de 16 de enero de 2023, que fue desestimado por auto de 8 de marzo de 2023. Señalaba que el auto de 18 de febrero de 2021 tuvo por acreditada la situación de especial vulnerabilidad económica, lo que había quedado ratificado en resoluciones posteriores, prorrogando la suspensión a la luz de las sucesivas modificaciones del art. 1 bis del Real Decreto-ley 11/2020. Indicaba que la parte contraria no podía alegar que era una persona física porque conocía la situación existente cuando adquirió la vivienda y la había aceptado, realizando una inversión porque no necesitaba esta vivienda para vivir, mientras que el señor de Francesco continuaba en situación de vulnerabilidad económica sin alternativa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14 de diciembre de 2023. Según indicaba el auto, la recurrente olvidaba que se trataba de un procedimiento de desahucio por falta de pago y no un supuesto de ocupación de vivienda sin título, que tiene un tratamiento distinto. En este procedimiento, el juez no tiene la facultad que señala la recurrente y, además, las circunstancias de vulnerabilidad del demandado ya habían sido examinadas antes de dictarse el auto de 18 de febrero de 2021, limitándose la providencia recurrida a poner de manifiesto la prórroga legal. Por otra parte, el hecho de que la vivienda hubiera sido transmitida no afectaba a la suspensión del lanzamiento, porque la adquirente se subrogaba en la posición del transmitente con todas las consecuencias jurídicas y no podía alegar desconocimiento, dado que la transmisión se llevó a cabo después de haberse dictado el auto de suspensión del lanzamiento. En cuanto a las alegaciones sobre ocupación ilegal del inmueble, no podía hablarse de tal situación, porque el procedimiento traía causa de un desahucio por falta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señora Morales presentó un escrito promoviendo un incidente de nulidad de actuaciones. Tras repasar todo lo acontecido en el procedimiento, indicaba que la resolución dictada era contraria a derecho y vulneraba el derecho a la tutela judicial efectiva, al modificar de forma arbitraria e injustificada los criterios seguidos para acordar la suspensión del lanzamiento establecidos en el auto de 18 de febrero de 2021. Este auto reconocía que el art. 1 del Real Decreto-ley 11/2020 no es aplicable al caso, porque está previsto para la suspensión del lanzamiento del arrendatario, condición que no ostenta el señor de Francesco, siendo de aplicación, más bien, el art. 1 bis del citado real decreto-ley, previsto para los procedimientos dirigidos contra quien no tiene título ni paga renta ni merced. El auto de 14 de diciembre de 2023 niega que nos encontremos en un supuesto de ocupación de vivienda sin título, lo que es fruto de un error patente, causando indefensión. Por otra parte, desde que se acordó la suspensión del lanzamiento, el juzgado no ha exigido a los ocupantes ilegítimos de la vivienda que acrediten la situación de vulnerabilidad económica ni la más mínima gestión de búsqueda de una alternativa habitacional, causando inseguridad jurídica y desamparo a la señora Morales. El auto de 14 de diciembre de 2023 argumenta que esta no puede alegar desconocimiento de la ocupación ilegal, pese a que en ninguno de los recursos ha efectuado tal alegación, sino que lo alegado es que la adquisición de la vivienda afecta a la suspensión del lanzamiento porque ya no se cumplen los requisitos del art. 1 bis 2 del Real Decreto-ley 11/2020 para que se acuerde o se prorrogue la suspensión. Negaba que hubiera fraude y sostenía que no se daba el requisito de que la propietaria sea persona jurídica o persona física gran tenedora de viviendas, y este cambio de circunstancias debía ponderarse, como establece la normativa de suspensión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5 de marzo de 2024 se acordó no admitir el incidente de nulidad de actuaciones porque la parte reitera los argumentos esgrimidos en el recurso de reposición y pretende, mediante el incidente, la revisión de una resolución contra la que no cabe recurso alguno, lo que supone un evidente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Después de que se presentara el recurso de amparo que ha dado origen a esta resolución, se alzó la suspensión del lanzamiento mediante providencia de 29 de abril de 2024 por haber transcurrido el plazo establecido, y se concedió un plazo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22 de mayo de 2024 se acordó señalar el día 9 de julio de 2024 a las 11:00 horas para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de Francesco presentó un escrito alegando situación de vulnerabilidad y solicitó la suspensión del lanzamiento. Mediante auto de 5 de julio de 2024 se denegó la suspensión, y el 9 de julio de 2024 se llevó a cabo el lanzamiento del señor de Francesco.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interpuesta contra el auto de 14 de diciembre de 2023 y la providencia de 5 de marzo de 2024, se solicita que se declare la vulneración del derecho a la tutela judicial efectiva sin indefensión (art. 24.1 CE) en su vertiente de deber de motivación. La recurrente considera que el órgano judicial ha incurrido en error patente, en varios sentidos: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órgano judicial ha dictado resoluciones contradictorias. El auto de 18 de febrero de 2021 consideró aplicable el art. 1 bis del Real Decreto-ley 11/2020 y no el art. 1, previsto para la suspensión del lanzamiento del arrendatario, ya que el ocupante ilegítimo no tenía tal condición. Sin embargo, el auto de 14 de diciembre de 2023, en abierta contradicción con el anterior, señaló que no se trataba de un supuesto de ocupación de vivienda sin título, sino de un procedimiento de desahucio por falta de pago de la renta, y afirmaba que “no puede hablarse de ocupación ilegal de inmueble”, pese a que se han abierto varias piezas separadas de ocupantes. La motivación de este segundo auto incurre en un error patente. Como consecuencia de ello, se ha vulnerado también el derecho a la ejecución de las resoluciones judiciales en sus propios términos. El error patente ha impedido de forma indebida la ejecución de la resolución firme que ordena el lanzamiento del ocupante de la vivienda. Y también como consecuencia del error patente, se ha vulnerado el derecho de propiedad privada (art. 33.1 CE), al impedirse a la recurrente disponer del bien que es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el auto de 14 de diciembre de 2023 incurre en error patente al acordar la suspensión del lanzamiento en contra del tenor literal del art. 1 bis.2 del Real Decreto-ley 11/2020, que requiere, además de la situación de vulnerabilidad económica del ocupante, que la vivienda pertenezca a personas jurídicas o a personas físicas titulares de más de diez viviendas, pese a que este requisito no se cumplía.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otra parte, el referido auto no tiene en cuenta que en el recurso de reposición no afirmaba la recurrente que desconociera la ocupación ilegal del inmueble desde 2019, sino que sostenía que la adquisición afectaba directamente a la posibilidad de mantener la suspensión del lanzamiento, al desaparecer uno de los requisitos legales para ello. Tampoco se ha acreditado que haya existido fraude de ley en la transmisión para mantener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Añade que la providencia de 5 de marzo de 2024, que inadmite el incidente de nulidad de actuaciones, también vulnera el derecho a la tutela judicial efectiva, al no reparar la lesión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mediante providencia de 21 de octubre de 2024, admitir a trámite el recurso de amparo por apreciar que concurre en el mismo una especial trascendencia constitucional (art. 50.1 LOTC) porque el asunto suscitado trasciende del caso concreto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acordaba en la providencia, en aplicación de lo dispuesto en el art. 51 de la Ley Orgánica del Tribunal Constitucional (LOTC), dirigir atenta comunicación al Juzgado de Primera Instancia núm. 37 de Barcelona a fin de que, en plazo que no excediera de diez días, remitiera testimonio de las actuaciones correspondientes al juicio verbal núm. 311-2019; debiendo previamente emplazarse, para que en el plazo de diez días pudieran comparecer, si así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4 de marzo de 2025, la Secretaría de Justicia de la Sala Segunda del Tribunal Constitucional acordó dar vista de las actuaciones recibidas a la parte recurrente y al Ministerio Fiscal por plazo común de veinte días, dentro de los cuales podrían presentar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interesando la estimación del recurso de amparo. Para ello, toma como punto de partida la jurisprudencia constitucional sobre el deber de motivación de las resoluciones judiciales [SSTC 126/2024, de 21 de octubre, FJ 2 a); 31/2019, de 28 de febrero, FJ 8, y 102/2014, de 23 de junio, FJ 3], y de manera especial la doctrina del Tribunal sobre el error patente [STC 70/2024, de 6 de mayo, FJ 3 b)], así como lo establecido al resolver los recursos de inconstitucionalidad planteados respecto de la modificación del art. 1 bis del Real Decreto-ley 11/2020 efectuada en la disposición final primera del Real Decreto-ley 1/2021 (SSTC 9/2023, de 22 de febrero, y 15/2023, de 7 de marzo) y respecto del art. 2.2 del Real Decreto-ley 16/2021 (STC 7/2024, de 16 de enero). Como indica la STC 7/2024, el origen del art. 1 bis del Real Decreto-ley 11/2020, que no figuraba inicialmente en su articulado, se encuentra en el Real Decreto-ley 37/2020, que extiende la suspensión de los lanzamientos a los procedimientos civiles contra poseedores precarios o sin título, estableciendo los supuestos y condiciones en los que se atribuye a los jueces la potestad de acordarla. Con el Real Decreto-ley 1/2021 se extendió esta potestad a los procesos penales en que se sustancie el lanzamiento del ocupante sin título habilitante, excepto cuando haya mediado intimidación o violencia contra las personas, y las sucesivas reformas han ampliado el plazo de suspensión. Tanto la STC 9/2023, FJ 4, como la STC 15/2023, FJ 6, coinciden en señalar que la medida de suspensión del lanzamiento queda limitada en cuanto al tipo de propietarios afectados a las “viviendas que pertenezcan a personas jurídicas o a personas físicas titulares de más de diez viviendas” (art. 1 bis.2). Y concluyen que la regulación responde a una finalidad de interés social, tiene una incidencia temporal y parcial respecto del derecho de propiedad y su efectiva adopción requiere la ponderación de las circunstancias del caso concreto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anterior, así como lo acontecido en el procedimiento, particularmente desde que la recurrente en amparo se personó en el mismo, considera que las resoluciones impugnadas han vulnerado el derecho a la tutela judicial efectiva por defectos en la motivación que deben dar lugar a la nulidad, al no ofrecer las razones para acordar la prórroga de la suspensión y no reparar adecuadamente las deficiencias denunciadas. En este sentido, el fiscal observa que se incurre en un error patente de hecho que resulta de la mera lectura de las distintas resoluciones, tanto respecto de la naturaleza del procedimiento, que no se dirige contra el arrendatario, sino contra un ocupante sin título, como sobre la base fáctica de uno de los requisitos legales, en concreto, que la propietaria no es persona jurídica ni gran tenedora. Además, el error es inmediatamente verificable mediante la lectura de las actuaciones judiciales; ha resultado determinante de la decisión adoptada, al apreciar que no es aplicable la normativa invocada; no es imputable a quien lo esgrime, dado que la parte reiteradamente ha puesto en conocimiento del juez el cambio de circunstancias operado; y le ha generado un perjuicio material en su posición jurídica, impidiéndole recuperar las facultades de dominio sobre el bien inmueble adquirido.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que en casos como este los órganos judiciales tienen que realizar una ponderación en cada caso a la vista de las concretas circunstancias concurrentes. Pues bien, en el presente asunto se trata de una ocupación de una vivienda desde 2019 por quien carece de título legítimo, habiendo variado sustancialmente las circunstancias que dieron lugar al procedimiento inicial, pese a lo cual el juzgado se limita a acordar la prolongación de la vigencia de la suspensión, lo que no puede considerarse conforme a la doctrina establecida por el Tribunal Constitucional en las sentencias citadas, según la cual lo que se regula en el Real Decreto-ley 11/2020 es “una potestad de suspensión […] que el juez ha de adoptar previa valoración ponderada y proporcional de los intereses que están en juego en el concreto caso y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2025,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interpuesto contra el auto de 14 de diciembre de 2023 y la providencia de 5 de marzo de 2024 del Juzgado de Primera Instancia núm. 37 de Barcelona, se aduce la vulneración del derecho a la tutela judicial efectiva sin indefensión (art. 24.1 CE), en relación con el deber de motivación de las resoluciones judiciales, por varias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Porque el órgano judicial ha dictado resoluciones contradictorias: mientras que el auto de 18 de febrero de 2021 consideró aplicable al caso el art. 1 bis del Real Decreto-ley 11/2020 por tratarse de una ocupación ilegal, el auto de 14 de diciembre de 2023, lo niega y señala que se trata de un procedimiento de desahucio por falta de pago de la renta, lo que constituye, según afirma, un error patente, que además ha impedido la ejecución de la resolución firme que ordena el lanzamiento del ocupante de la vivienda, vulnerando el derecho de propiedad privada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Porque acuerda la suspensión del lanzamiento sin que se cumpla uno de los requisitos del art. 1 bis del Real Decreto-ley 11/2020, consistente en que la vivienda pertenezca a personas jurídicas o personas físicas titulares de más de diez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Porque la recurrente no ha alegado desconocimiento de la ocupación ilegal del inmueble, sin que se haya acreditado tampoco fraude de ley en la transmisión para mantener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 su vez, la providencia de 5 de marzo de 2024, que inadmitió el incidente de nulidad de actuaciones, vulnera también el derecho fundamental de la recurrente a la tutela judicial efectiva, al no haber reparado las lesiones de este derecho alegadas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 la demandante de amparo e interesa que su recurso sea estimado, a la luz de la jurisprudencia constitucional sobre el derecho a la tutela judicial efectiva, en relación con el deber de motivación, y los pronunciamientos contenidos en las SSTC 7/2023, de 21 de febrero; 9/2023 y 15/2023 respecto del art. 1 bis del Real Decreto-ley 11/2020, conforme ha quedado expuesto en el relato de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dos los aspectos de la doctrina de este tribunal que merecen ser tenidos en cuenta para dar respuesta a este recurso de amparo. Por una parte, la jurisprudencia constitucional sobre el derecho a la tutela judicial efectiva, en relación con el deber de motivación y, por otro lado, los pronunciamientos del tribunal a propósito del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sobre el derecho a la tutela judicial efectiva y el deber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reiteradamente ha señalado este tribunal, el derecho fundamental a la tutela judicial efectiva de los jueces y tribunales (art. 24.1 CE) comprende el derecho a obtener una resolución fundada en derecho que, por regla general, es una sentencia que se pronuncie sobre las pretensiones y cuestiones litigiosas desarrolladas por las partes en el proceso. Establece el art. 120.3 CE que las sentencias serán siempre motivadas, lo que lleva a concluir que se vulnera el art. 24.1 CE cuando la sentencia carece de motivación o cuando su motivación no fuera reconocible como aplicación del sistema jurídico (STC 13/1987, de 5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dictar una resolución fundada en derecho que el art. 24.1 CE impone a los órganos judiciales no puede considerarse cumplida con la mera emisión de una declaración de voluntad en un sentido o en otro, sino que exige que la resolución judicial esté precedida de la argumentación que la fundamente. Ello permite a las partes conocer los motivos por los que el derecho ejercitado ha sido restringido o negado y hace posible el control de lo resuelto por los órganos judiciales superiores, de manera que, sin perjuicio de la libertad del juez en la aplicación de las normas, se pueda comprobar que la solución dada es consecuencia de una exégesis racional del ordenamiento y no fruto de la arbitrariedad (SSTC 61/1983, de 11 de julio, FJ 3; 5/1986, de 21 de enero, FJ 2; 116/1986, de 8 de octubre, FJ 5, y 75/1988, de 25 de abril,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motivación de las sentencias no significa su corrección interna desde el punto de vista jurídico de la fundamentación, porque ello convertiría a este tribunal en una especial forma de casación del ajuste de las sentencias con la legalidad, lo que queda notoriamente fuera de nuestra jurisdicción (SSTC 55/1987, de 13 de mayo, FJ 1, y 174/1987, de 3 de noviembre, FJ 2). Como hemos afirmado en numerosas ocasiones, el derecho a la tutela judicial efectiva no comprende un pretendido derecho al acierto judicial en la selección, interpretación y aplicación de las disposiciones legales, y, por tanto, el recurso de amparo no es un cauce idóneo para corregir posibles errores en la selección, interpretación y aplicación del ordenamiento jurídico al caso, so pena de desvirtuar su naturaleza, salvo que afecte al contenido de otros derechos constitucionales (entre otras muchas, SSTC 22/1994, de 27 de enero, FJ 2; 112/1996, de 24 de junio, FJ 2; 147/1999, de 4 de agosto, FJ 3, 151/2001, de 2 de julio, FJ 5, y 120/2021,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hemos señalado de manera reiterada que una aplicación de la legalidad que sea arbitraria, manifiestamente irrazonada o irrazonable, o fundada en un error patente no puede considerarse fundada en derecho y es lesiva del derecho a la tutela judicial efectiva (SSTC 23/1987, de 23 de febrero, FJ 3; 24/1990, de 15 de febrero, FJ 4; 148/1994, de 12 de mayo FJ 4; 2/1997, de 13 de enero, FJ 2; 109/2000, de 5 de mayo, FJ 2, y 151/2001, de 2 de julio, FJ 5, entre otras). No cabe admitir como resoluciones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FJ 4; 63/2002, de 11 de marzo, FJ 4; 133/2013, de 5 de junio, FJ 5, y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sobre el alcance del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advertido el Ministerio Fiscal en sus alegaciones, el Tribunal Constitucional ha tenido ocasión de pronunciarse sobre el art. 1 bis del Real Decreto-ley 11/2020 en las SSTC 9/2023, de 22 de febrero; 15/2023, de 7 de marzo, y 7/2024, de 16 de enero. En ellas se da respuesta a los recursos de inconstitucionalidad planteados contra el citado precepto en cuanto a la posibilidad de suspensión del lanzamiento en aquellos procedimientos en los que el desahucio traiga causa de un proceso penal. Es evidente que no es este el caso que nos ocupa ahora, en que la suspensión del lanzamiento se ha acordado en el marco de un procedimiento civil. No obstante, aquellas resoluciones contienen ciertos pronunciamientos a propósito del art. 1 bis del Real Decreto-ley 11/2020 que no pueden perderse de vista de cara al enjuiciamiento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hemos entendido que el citado precepto no tiene por objeto una regulación directa del derecho de propiedad de la vivienda, ni afecta al contenido esencial; afectación que, por otra parte, está vedada al legislador en todo caso. En su lugar, la norma contempla la suspensión de los lanzamientos con un alcance limitado en cuanto a su ámbito de aplicación subjetivo, objetivo y temporal. No tiene por objeto una regulación directa y general del derecho de propiedad de la vivienda, ni afecta a su contenido esencial. Este carácter limitado viene configurado por varios elementos establecidos en la propia norma. Entre ellos, interesa tener en cuenta en este caso: (i) que la medida no se aplica a cualesquiera propietarios, sino solo a aquellos que sean personas jurídicas o que, siendo personas físicas, sean titulares de más de diez viviendas (art. 1 bis.2); y (ii) que la medida no es general y automática, sino que será adoptada por el juez previa valoración ponderada y proporcional, teniendo en cuenta las circunstancias concurrentes en el caso concreto en relación con la situación de extrema necesidad, y la existencia o no de alternativa habitacional (SSTC 9/2023, FJ 4; 15/2023, FJ 4, y 7/2024,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 la queja que se formula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nos corresponde determinar si el órgano judicial ha vulnerado el derecho a la tutela judicial efectiva de la recurrente en amparo (art. 24.1 CE), en relación con el deber de motivación de las sentencias (art. 120.3 CE), por la respuesta dada en el auto de 14 de diciembre de 2023 al recurso de reposición interpuesto por aquella contra la providencia de 21 de julio de 2023 por la que se acordó no acceder a la solicitud de la recurrente de que se reanudase el procedimiento de desahucio se señalase fecha para el lanzamiento de quien ocupaba ilegítimamente la vivienda de la que aquella es propietaria.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 que se cuestiona es el modo en que el órgano judicial ha aplicado el Real Decreto-ley 11/2020. El auto recurrido en amparo acordó la prórroga de la suspensión del lanzamiento hasta el 31 de diciembre de 2023, a pesar de que la vivienda había sido transmitida a una propietaria, la recurrente en amparo, que no quedaba sujeta a lo previsto en el art. 1 bis del Real Decreto-ley 11/2020, al tratarse de una persona física respecto de la que no se acreditaba que fuera titular de más de diez viviendas. El órgano judicial basó su decisión en que se trataba de un procedimiento de desahucio por falta de pago y no de un supuesto de ocupación de vivienda sin título. Como consecuencia de ello, apreció que: (i) en este procedimiento, el juez no tiene la facultad que señalaba la recurrente (facultad potestativa que exige valorar el cumplimiento de los requisitos para acordar el lanzamiento); (ii) las circunstancias de vulnerabilidad ya fueron examinadas antes de dictarse el auto de 18 de febrero de 2021 y la providencia de 21 de julio de 2023 se limitaba a poner de manifiesto la prórroga legal; (iii) la transmisión de la vivienda no afectaba a la suspensión del lanzamiento, porque se producía una subrogación de la adquirente en la posición del transmitente y aquella no podía alegar desconocimiento respecto de la situación de suspensión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respuesta judicial, conviene recordar que la queja de la recurrente, actual propietaria de la vivienda, pivota sobre la premisa de que no concurren los requisitos que el art. 1 bis del Real Decreto Ley 11/2020 exige para que pueda operar la suspensión del lanzamiento. El hecho de que la norma aplicable sea el art. 1 o el art. 1 bis del Real Decreto-ley 11/2020 depende de que el ocupante sea arrendatario o carezca de título que legitime su posesión, y la aplicación de uno u otro precepto no es una cuestión baladí, porque los requisitos de cada norma para que se acuerde la suspensión del lanzamiento son distintos. En el art. 1 se permite la suspensión del lanzamiento del arrendatario en atención a su eventual situación de vulnerabilidad, y será acordada por el juez salvo que deba prevalecer la vulnerabilidad del arrendador. En el art. 1 bis se contempla la posibilidad de suspender el lanzamiento del ocupante sin título, que no paga renta o merced, pero solo cuando se encuentre en situación de vulnerabilidad y, además, cuando el propietario sea una persona jurídica, o una persona física titular de más de diez viviendas. En este caso, además, la medida de suspensión no opera de forma automática, sino previa valoración ponderada y proporcional del caso concreto y teniendo en cuenta una serie de circunstancias enumeradas en el precepto. En definitiva, el art. 1 del Real Decreto-ley 11/2020 se proyecta sobre el poseedor con título arrendaticio y resulta más tuitivo para este que el art. 1 bis de la misma norma, referido al ocupante sin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asunto se constata a partir del examen de las actuaciones que el procedimiento se inició como un desahucio arrendaticio frente a quien en su momento ocupaba la vivienda en calidad de arrendataria. Antes de que se produjera el lanzamiento, la arrendataria abandonó la vivienda, que pasó a estar ocupada por terceros sin título, lo que dio lugar a que se tramitaran varias piezas de tercer ocupante, una de ellas contra el señor de Francesco. Inicialmente, el decreto de 29 de octubre de 2020 suspendió el lanzamiento del ocupante hasta el 16 de febrero de 2021, con apoyo en el art. 1 del Real Decreto-ley 11/2020. Pero, posteriormente, el propio señor de Francesco presentó un escrito por el que solicitaba la suspensión extraordinaria del lanzamiento señalado para aquella fecha, invocando el art. 1 bis del Real Decreto-ley 11/2020, que había sido introducido por el Real Decreto-ley 37/2020 para los casos de ocupantes sin título en situación de vulnerabilidad, y siempre que se diera además el requisito de que el propietario sea una persona jurídica o a una persona física titular de más de diez viviendas. El auto de 18 de febrero de 2021 reconoció específicamente que la norma aplicable al caso no era el art. 1 del Real Decreto-ley 11/2020, porque se trata de una norma prevista para la suspensión del lanzamiento del arrendatario, sino el art. 1 bis del mismo real decreto-ley, por tratarse del lanzamiento de un ocupante sin título que no paga renta ni merced. Y desde la personación de la actual recurrente en el procedimiento el propio señor de Francesco continuó sosteniendo también en los escritos presentados que la norma aplicable al caso era el art. 1 bis del Real Decreto-ley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cuando se dicta el auto de 14 de diciembre de 2023, que afirma que se trata de un procedimiento de desahucio arrendaticio y no de un supuesto de ocupación de vivienda ilegal, sin título, era una cuestión no controvertida en el procedimiento que la norma aplicable al caso era el art. 1 bis del Real Decreto-ley 11/2020 y no el art. 1 de la misma norma. Así lo había acordado el propio órgano judicial en su auto de 18 de febrero de 2021 y no había sido combatido por las partes. A pesar de ello, en el auto de 14 de diciembre de 2023, el órgano judicial modifica su criterio sin ofrecer las razones que justificarían ese cambio. Un cambio de criterio de este tipo sin estar acompañado de las razones que lo motivan ha de calificarse como una decisión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afirmar que se trataba de un desahucio arrendaticio, el órgano judicial no valoró las circunstancias a las que se refiere el art. 1 bis del Real Decreto-ley 11/2020, alcanzando un resultado distinto al que se habría llegado en caso de no haber apreciado de manera arbitraria una situación arrendaticia, cuando lo que había era una ocupación ilegal. Particularmente, como indica la recurrente, el órgano judicial no tuvo en cuenta que la vivienda era propiedad, ahora, de una persona física, la recurrente respecto de la que no constaba acreditado que fuera titular de más de diez viviendas, con lo que no concurriría uno de los presupuestos para que operase la suspensión. Esta, por otra parte, no podría acordarse de manera automática cuando el ocupante se encontrara en situación de vulnerabilidad, siendo preciso ponderar otras circunstancias. El apartado 5 del art. 1 bis del Real Decreto-ley 11/2020 establece que el juez debe ponderar todas las circunstancias para, en su caso, acordar la suspensión del lanzamiento. Pero la ponderación en este caso no tuvo lugar. Esta previsión legal, además, cobra especial importancia porque, como hemos tenido ocasión de señalar, el art. 1 bis del Real Decreto-ley 11/2020 contempla la suspensión de los lanzamientos con alcance limitado en cuanto a su ámbito de aplicación subjetivo, objetivo y temporal, siendo una medida que no tiene carácter general y automático, sino que es adoptada por el juez previa valoración ponderada y proporcional del caso, teniendo en cuenta las circunstancias concretas (SSTC 9/2023, FJ 4; 15/2023, FJ 4, y 7/2024, FJ 6). Sin embargo, al haberse sustraído el supuesto que nos ocupa, de manera arbitraria, del ámbito de aplicación del art. 1 bis del Real Decreto-ley 11/2020, se elude esa valoración ponderada y proporcional del caso concreto, que cobra tanta importancia para acordar la suspensión del lanzamiento del ocupante sin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auto de 14 de diciembre de 2023, al aplicar de manera arbitraria el art. 1 del Real Decreto-ley 11/2020 en lugar de su art. 1 bis, acordó prorrogar la suspensión del lanzamiento sin tener en cuenta los requisitos que deben concurrir cuando el ocupante carece de título por no pagar renta o merced Como consecuencia de ello, se ha vulnerado el derecho de la recurrente en amparo a la tutela judicial efectiva (art. 24.1 CE), sin que el órgano judicial reparase esa vulneración, como tuvo oportunidad de hacer, con ocasión del incidente de nulidad promovido por la recurrente, incidente inadmitido por la providencia de 5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presentación del recurso de amparo, con fecha 9 de julio de 2024 tuvo lugar el lanzamiento del señor de Francesco, según obra en las actuaciones remitidas por el juzgado a este tribunal. En consecuencia, constando acreditado que finalmente el órgano judicial ha acordado el lanzamiento del ocupante de la vivienda, para restablecer a la recurrente en la integridad de su derecho (art. 55.1 LOTC) bastará con declarar la vulneración de derecho fundamental a la tutela judicial efectiva (art. 24.1 CE) y anular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doña María José Morales Cantos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14 de diciembre de 2023 y de la providencia de 5 de marzo de 2024, dictados por el Juzgado de Primera Instancia núm. 37 de Barcelona en el juicio verbal de desahucio por falta de pago de la renta núm. 311-2019.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