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4 de noviembre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la pieza de suspensión del recurso de amparo núm. 809-2025, promovido por don Mohamed Sali Mohamed,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Mohamed Sali Mohamed, representado por el procurador de los tribunales don Luis Ortiz Herráiz y asistido por el letrado don Carlos de la Cruz Calzas, presentó el 5 de febrero de 2025 recurso de amparo contra la sentencia de 15 de noviembre de 2023 y los autos de 8 de mayo y de 9 de diciembre de 2024, resoluciones todas ellas dictadas por la Sección Vigesimoséptima de la Audiencia Provincial de Madrid en el recurso de apelación núm. 900-2023.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referida estimó el recurso de apelación interpuesto por la acusación contra la precedente sentencia dictada el 23 de enero de 2023 por el Juzgado de lo Penal núm. 33 de Madrid en el procedimiento abreviado núm. 558-2020, en la que se absolvió al demandante de amparo del delito de maltrato habitual en el ámbito familiar, previsto y penado en el art. 173.2 del Código penal (CP), así como del delito leve de vejaciones injustas del art. 173.4 CP, y del delito de amenazas leves en el ámbito familiar del art. 171.4 CP, de los que venía siendo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Audiencia Provincial de Madrid consideró en su sentencia estimatoria del recurso de apelación que la defectuosa grabación del juicio oral, en lo que atañe al trámite de última palabra del acusado, devino en perjuicio para este; y, por consiguiente, decretó la nulidad de actuaciones con retroacción de estas al momento anterior al señalamiento del juicio, a fin de que se procediera a una nueva celebración del mismo por el Juzgado de lo Penal núm. 33 de Madrid, con un magistrado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auto de 8 de mayo de 2024 la Audiencia Provincial de Madrid desestimó la solicitud de aclaración de su sentencia. Y por auto de 9 de diciembre de 2024 desestimó la solicitud de nulidad de la sentencia basada en la existencia de incongruencia interna entre la fundamentación jurídica y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la vulneración del derecho a la tutela judicial efectiva (art. 24.1 CE), en su vertiente de derecho a una resolución motivada y jurídicamente fundada, porque no se comprende en qué le favorece al ahora demandante de amparo la nulidad del juicio celebrado ante el Juzgado de lo Penal núm. 33 de Madrid para repetir el juicio, cuando había resultado absuelto; y porque no se ha dado respuesta a la queja de incongruencia interna de la sentencia, aducida como fundamento del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8 de septiembre de 2025, la Sección Cuarta del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este tribunal el 13 de febrero de 2025 el demandante de amparo solicitó la suspensión de la ejecución de la sentencia dictada el 15 de noviembre de 2023 por la Sección Vigesimoséptima de la Audiencia Provincial de Madrid y, consecuentemente, del juicio que el Juzgado de lo Penal núm. 35 de Madrid había señalado, en ejecución de esa sentencia, para el 25 de febrero de 2025. Como fundamento de su pretensión el demandante alegó, en síntesis, que “[d]e llevarse a cabo la ejecución de dicha sentencia, cuya suspensión se solicita, se produciría a esta parte un daño de tal naturaleza que haría perder al amparo la finalidad que con su interposición se pretende, dado que se celebraría un nuevo juicio al acusado”. Asimismo, negó que la suspensión de los efectos de la sentencia produjera perturbación grave para interés alguno constitucionalmente protegido o perjuicio grave para los derechos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escritos de 2 de abril y de 9 de octubre de 2025 el demandante de amparo comunicó al Tribunal el aplazamiento del juicio ante el Juzgado de lo Penal núm. 35 de Madrid al 20 de mayo de 2025 y al 11 de noviembre de 2025, repectivamente, reiterando su solicitud de suspensión formulada el 13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 de octubre de 2025, la Sección Cuarta acordó formar la correspondiente pieza separada de suspensión y, conforme a lo dispuesto en el art. 56 LOTC, concedió un plazo común de tres días al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15 de octubre de 2025, el recurrente presentó sus alegaciones, reiterando las razones expuestas y su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sus alegaciones por escrito registrado el 28 de octubre de 2025, manifestándose a favor de la suspensión de la ejecución solicitada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destaca el riesgo de que se cause un perjuicio irreparable al demandante de no acordarse la suspensión interesada, en el caso de que finalmente se otorgara el amparo. En su opinión, tanto dicho perjuicio como la adecuación de la medida cautelar solicitada resultan debidamente justificados por el demandante, pues la celebración de un nuevo juicio oral y el posterior dictado de sentencia, sería incompatible con la estimación de las vulneraciones constitucionales que se denuncian en la demanda de amparo, con lo que la eventual sentencia que otorgase el amparo devendría ineficaz para reparar esas vulneraciones.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como principio general que “[l]a interposición del recurso de amparo no suspenderá los efectos del acto o sentencia impugnados”, lo cual es consecuencia de la presunción de legitimidad que alcanza a todas las actuaciones de los poderes públicos. Sin perjuicio de ello,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conjunta de los dos primeros apartados del art. 56 LOTC determina que la regla general sea el mantenimiento de la eficacia del acto o resolución impugnados, y la suspensión se contemple como excepción a esa regla general, por lo que los parámetros para su adopción han de estar basados en criterios de interpretación restrictiva. Este carácter restrictivo de la suspensión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este sentido, entre otros muchos, se pronuncian los AATC 2/2001, de 15 de enero, FJ 1; 4/2006, de 16 de enero, FJ 1; 127/2010, de 4 de octubre, FJ 1, y 38/2018, de 22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adopción de la medida cautelar de suspensión resulta pertinente solo cuando la ejecución del fallo cause al demandante de amparo un perjuicio irreparable en los derechos fundamentales invocados en el proceso constitucional, debiendo entenderse por perjuicio irreparable aquel que provoque que el restablecimiento del demandante en los derechos fundamentales cuya vulneración denuncia, en el caso de una sentencia estimatoria del recurso de amparo, sea tardío e impida definitivamente que la restauración sea efectiva, correspondiendo al demandante justificar la irreparabilidad o dificultad de la reparación de los perjuicios que se le irrogarían de seguirse la ejecución del acto impugnado (por todos, AATC 198/2006, de 19 de junio, FJ 1; 87/2019, de 15 de julio, FJ 2; 138/2022, de 24 de octubre, FJ 1, y 27/2024, de 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Tribunal aprecia que concurren todos los requisitos exigidos por nuestra doctrina para adoptar la medida cautelar de suspensión que interesa el demandante de amparo con apoyo del Ministerio Fiscal. Procede, en consecuencia, acordar la suspensión de la ejecución de la sentencia de apelación que se impugna en el recurso de amparo y, en consecuencia, del nuevo juicio oral que dicha resolución ordena celebrar con un magistrado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conviene tener en cuenta el contenido del amparo que se pretende, consistente en que se declare la vulneración del derecho a la tutela judicial efectiva (art. 24.1 CE), en su vertiente de derecho a una resolución motivada y jurídicamente fundada, y en consecuencia se anule la sentencia impugnada, dictada en apelación por la Audiencia Provincial de Madrid, que causó esa lesión al anular la sentencia absolutoria dictada por el Juzgado de lo Penal núm. 33 de Madrid y ordenar que se celebre un nuevo juicio, decisión que no supone ningún beneficio para el demandante, que había sido ya absuelto de los delitos de los que venía siendo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esa perspectiva, no cabe sino reconocer que la ejecución de la sentencia impugnada conllevaría un perjuicio irreparable para el demandante si después se otorgara el amparo, pues de celebrarse el juicio el amparo perdería su objeto. En efecto, si se rechazase la suspensión interesada, la eventual estimación del recurso de amparo quedaría privada de efectividad, pues lo que el demandante pretende es precisamente impedir la repetición del juicio oral; su celebración devendría así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se advierte que la suspensión de la ejecución de la sentencia impugnada, y por consiguiente de la celebración del nuevo juicio oral, entrañen una grave perturbación de un interés constitucionalmente protegido o de los derechos y libertades de otra persona (art. 56.2 LOTC). Antes al contrario, como ha razonado este tribunal en casos similares, la adopción de la medida cautelar interesada “tiende a preservar el interés general, conjurando el riesgo de contradicción entre resoluciones judiciales” (ATC 27/2021, de 15 de marzo, FJ único; 27/2024, de 8 de abril, FJ 2, y 18/2025, de 24 de febrero, FJ 3, por todos); en el presente caso, una absolutoria, la dictada por el Juzgado de lo Penal núm. 33 de Madrid, que podría recobrar su eficacia si llegara a estimarse el recurso de amparo, y otra condenatoria, la que, en su caso, podría llegar a dictarse tras el nuevo juicio oral como consecuencia de lo ordenado por la sentencia de apelación impugnada en amparo, cuya suspensión solicita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razonamientos precedentes, de conformidad con la doctrina expuesta, y sin prejuzgar la decisión de fondo del recurso, conducen a acceder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en tanto se resuelva por este tribunal el recurso de amparo núm. 809-2025, la suspensión cautelar de la ejecución de la sentencia dictada por la Sección Vigesimoséptima de la Audiencia Provincial de Madrid el 15 de noviembre de 2023 en el recurso de apelación núm. 900-2023, que declara la nulidad de la sentencia absolutoria dictada por el Juzgado de lo Penal núm. 33 de Madrid en el procedimiento abreviado núm. 558-2020 y ordena la repetición del juicio con distinto juzgador.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