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12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6616-2024, promovido por el Gobierno de Cantabria contra la Ley Orgánica 1/2024, de 10 de junio, de amnistía para la normalización institucional, política y social en Cataluña. Han comparecido el Congreso de los Diputados, el Senado y Gobierno de la Nación.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Cantabria promovió recurso de inconstitucionalidad contra la Ley Orgánica 1/2024, de 10 de junio, de amnistía para la normalización institucional, política y social en Cataluña, mediante escrito registrado en el Tribunal el 10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se justifica la legitimación para recurrir en que, de acuerdo con jurisprudencia constitucional reiterada, existe el punto de conexión necesario entre la ley estatal y el ámbito competencial autonómico, ya que se confiere un beneficio a unos ciudadanos concretos del que no pueden disponer ni al que pueden aspirar el resto de los ciudadanos españoles ni, obviamente, los residentes en Cantabria; y una normativa de estas características es susceptible de afectar a la autonomía financiera autonómica al amnistiar responsabilidades contables.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se alegan como vulneraciones constitucionales, que afectan a la totalidad de la ley, las siguientes: (i) En los fundamentos de Derecho primero a cuarto de la demanda se argumenta la inconstitucionalidad de la figura de la amnistía. Se alega que el art. 62 i) CE prohíbe los indultos generales, por lo que debe entenderse que también lo hace respecto de las amnistías, ya que su contenido comprende todo lo que también abarca un indulto general. Se incide en que en el proceso de elaboración de la Constitución fueron rechazadas todas las enmiendas que pretendieron la introducción de esta institución, que tampoco es contemplada en las restantes normas del ordenamiento jurídico, singularmente el Código penal. Se señala que tampoco la jurisprudencia constitucional citada en el preámbulo de la norma sirve de manera concluyente como precedente para fundamentar que ya hay pronunciamientos sobre la constitucionalidad de la norma. (ii) Se aduce que la amnistía de determinados actos de responsabilidad penal, administrativa o contable vulnera el principio constitucional del monopolio de la función jurisdiccional para juzgar y hacer ejecutar lo juzgado (art. 117.3 CE). (iii) Se expone que la norma impugnada vulnera el principio de igualdad del art. 14 CE, pues introduce una notoria diferencia de trato entre personas, en función del contexto, motivo o momento en el que se han cometido determinados actos ilícitos, que está fundada en motivos ideológicos sin una justificación constitucional razonable. (iv) Se afirma que la amnistía vulnera el principio de seguridad jurídica del art. 9.3 CE, pues implica una alteración de situaciones que han sido consagradas por sentencias judiciales firmes, provistas del valor de cosa juzgada, lo que resulta lesivo de la seguridad jurídica, entendida como la confianza que los ciudadanos pueden tener en la observancia y el respeto de las situaciones derivadas de la aplicación de normas válidas y vigentes. Se incide, además, en que el art. 1 de la ley impugnada, al describir los actos amnistiables, adolece de vaguedad. (v) Se argumenta que la norma impugnada vulnera el principio de interdicción de la arbitrariedad de los poderes públicos (art. 9.3 CE), pues no responde a los parámetros de razonabilidad y adecuación al fin que la misma pretende perseguir y sin cuyo vínculo material ninguna medida legislativa de gracia puede legitimarse, sino que responde a meros intereses políticos para alcanzar pactos de investidura. Y (vi) se incide en que la amnistía solo sería posible si el texto constitucional autorizara expresamente tal medida de gracia, para lo que sería necesaria una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demanda se alegan como vulneraciones constitucionales que afectan a determinados preceptos de la ley las siguientes: (i) Se aduce que el art. 2 a) y b) de la Ley vulnera el art. 10.2 CE pues, al excluir determinados actos de la aplicación de la amnistía, genera graves problemas interpretativos y ámbitos de impunidad que no pueden justificarse de acuerdo con los estándares internacionales, europeos y constitucionales. (ii) Se afirma que la amnistía de la responsabilidad contable (arts. 3 y 8 de la Ley), que no deja de ser una subespecie de la responsabilidad civil, implica un menoscabo de las funciones jurisdiccionales del Tribunal de Cuentas, vulnerando con ello los arts. 31.2 y 136.2 CE. (iii) Se expone que el art. 13.2 y 3 de la Ley configura un procedimiento sumario para el archivo de las actuaciones en el Tribunal de Cuentas que vulnera el art. 24.1 CE, pues solo contempla la audiencia al Ministerio Fiscal y a las entidades del sector público perjudicadas, pero no a las demás partes que pudieran existir en el procedimiento, generándoles una situación de indefensión. (iv) Se argumenta que amnistiar la responsabilidad contable puede implicar la extinción de créditos titularidad de las comunidades autónomas sin su consentimiento, menoscabando con ello la autonomía financiera de las comunidades autónomas del art. 156 CE. Y (v) se aduce que la norma impugnada no puede ser enteramente orgánica, desbordando los límites del art. 81.1 CE en relación con diversos preceptos, singularmente todo lo que tiene que ver con la amnistía de la responsabilidad administrativa y contable (arts. 1.1, 1.2, 3, 5, 6, 7, 8, 9.2, 10, 12, 13, 14, 15 y 16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otrosí se recusa a los magistrados don Cándido Conde-Pumpido Tourón y don Juan Carlos Campo Moreno y a la magistrada doña Laura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ATC 91/2024, de 24 de septiembre, estimó como justificada la abstención formulada por el magistrado don Juan Carlos Campo Moreno, por considerar concurrente la causa prevista en el apartado décimo del art. 219 de la Ley Orgánica del Poder Judicial (LOPJ), apartándole definitivamente del conocimiento de este recurso de inconstitucionalidad y declarando la pérdida sobrevenida de objeto de la recusación de dicho magistrado instada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mediante AATC 111/2024, de 22 de octubre, y 122/2024, de 5 de noviembre, acordó inadmitir la recusación promovida por la parte recurrente en relación con el magistrado don Cándido Conde-Pumpido Tourón y la magistrada doña Laura Díez Bueso, respectivamente; y, mediante ATC 143/2024, de 19 de noviembre, acordó inadmitir la recusación promovida por el Gobierno de la Nación, mediante escrito de 20 de septiembre de 2024, en relación con el magistrado don José María Macías Castaño, por considerarse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mediante providencia de 17 de diciembre de 2024, acordó admitir a trámite el recurso de inconstitucionalidad; dar traslado de la demanda y los documentos presentados, conforme establece el art. 34 de la Ley Orgánica del Tribunal Constitucional (LOTC), al Congreso de los Diputados, al Senado y al Gobierno, al objeto de que en el plazo de quince días pudieran personarse en el proceso y formular las alegaciones que estimaran convenientes; y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mediante ATC 12/2025, de 29 de enero, con remisión a la argumentación del ATC 6/2025, de 15 de enero, FJ 4, estimó la recusación promovida por escrito del abogado del Estado de 10 de enero de 2025 en relación con el magistrado don José María Macías Castaño, apartándole definitivamente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Congreso de los Diputados, mediante escrito registrado el 22 de enero de 2025, formuló alegaciones solicitando la desestimación del recurso “en todo lo que se refiere a los vicios de procedimiento legislativo que se denuncian en la demanda, en lo que afecta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alega que no cabe reprochar a la decisión de la mesa de la Cámara de admitir a trámite la iniciativa que dio lugar a la aprobación de la ley impugnada ninguna actuación contraria a la normativa parlamentaria ya que, de conformidad con la jurisprudencia constitucional en la materia, se limitó a la verificación de aquellos aspectos para los que está habilitada, que fue lo que también se hizo en relación con la tramitación completa de la iniciativa con el carácter de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Senado, mediante escrito registrado el 23 de enero de 2025, formuló alegaciones solicitando la estimación del recurso con declaración de la inconstitucionalidad y nulidad de la totalidad de la ley impugnada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tras destacar la ausencia de una definición de la amnistía en la Constitución y en la norma impugnada y de hacer un acercamiento a la naturaleza de esta institución, expone las vulneraciones constitucionales en las que considera incurre el conjunto de la ley, de naturaleza tanto procedimental como sustantiva. Las vulneraciones procedimentales, que fundamenta en la infracción de la normativa parlamentaria, las concreta en (i) la devolución de la iniciativa a la Comisión de Justicia pese al rechazo del dictamen por el Pleno del Congreso en una votación del conjunto de la ley, (ii) la tramitación por el procedimiento de urgencia, (iii) la elaboración del segundo dictamen por la Comisión de Justicia sin el informe previo de la ponencia y (iv) la admisión por la mesa de la Comisión de diversas enmiendas transaccionales.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como vulneraciones de carácter sustantivo la incompatibilidad de la institución de la amnistía con la Constitución, que fundamenta, tomando como referente interpretativo los antecedentes históricos, legislativos y parlamentarios durante el proceso constituyente, en que, al no estar habilitada por la Constitución, las Cortes Generales carecen de competencia para acordarla, por lo que hubiera sido precisa una previa reforma constitucional. También aduce que la Ley vulnera la reserva de jurisdicción del Poder Judicial (art. 117 CE), la obligación de sometimiento al ordenamiento jurídico (art. 9.1 CE), los principios de seguridad jurídica, irretroactividad e interdicción de la arbitrariedad de los poderes públicos (art. 9.3 CE) y la igualdad (art. 14 CE); así como que no respeta los límites establecidos por la jurisprudencia constitucional para las leyes singulares y las de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subsidiariamente, sostiene la inconstitucionalidad de determinados preceptos de la ley impugnada con fundamento en que (i) el art. 2 d) implica una discriminación ideológica al excluir de la amnistía los delitos en los que concurren determinadas motivaciones; (ii) el art. 2 f) vulnera los principios de legalidad penal y la seguridad jurídica en la descripción de la exclusión de la aplicación de la amnistía a los delitos de traición y contra la paz y la independencia del Estado y a los relativos a la defensa nacional, por no hacerlo de manera completa; (iii) los arts. 1.1 a) y b) y 2e), al regular la amnistía del delito de malversación, incumplen los principios de seguridad jurídica e interdicción de la arbitrariedad, art. 9.3 CE en relación con los arts. 103.4 y 31.2 CE; y (iv) el art. 2 c), al excluir del ámbito de aplicación de la amnistía solo determinadas conductas de terrorismo, es lesivo de los arts. 9.3, 10.1, 15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la Nación, mediante escrito registrado el 10 de febrero de 2025, formuló alegaciones solicitando la inadmisión del recurso por falta de legitimación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fundamenta la inadmisión del recurso en la falta de legitimación activa de la parte demandante, considerando que, en contravención de la jurisprudencia constitucional en la materia, no existe el necesario punto de conexión material entre el contenido de la norma impugnada y el haz de competencias autonómicas esgrimidas en defensa de dicha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insta, subsidiariamente, la desestimación del recurso, rechazando la alegación de la inconstitucionalidad del conjunto de la ley por falta de cobertura constitucional de la institución de la amnistía. Aduce que es una medida de gracia con una naturaleza jurídica diferente a los indultos generales, que son los prohibidos por la Constitución, y que se trata de una figura compatible con el Estado de Derecho que constituye una opción legítima del legislador democrático. También rechaza las alegaciones de vulneración (i) de la separación de poderes y de la reserva de jurisdicción, argumentando que el legislador puede modificar la legislación y que no se excluye a los órganos judiciales de la interpretación y aplicación de la ley; (ii) del principio de igualdad, incidiendo en que la norma impugnada respeta la jurisprudencia constitucional sobre las leyes singulares y cumple los principios de razonabilidad, proporcionalidad y adecuación; y (iii) de los principios de seguridad jurídica e interdicción de la arbitrariedad, destacando que se trata de una norma determinada y taxativa que cuenta con 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también se opone a las impugnaciones dirigidas a concretos preceptos de la norma, destacando que (i) el art. 2 no vulnera el art. 10.2 CE, pues recoge como excepciones aspectos establecidos en la legislación internacional; (ii) la amnistía de la responsabilidad contable de los arts. 3 y 8 no menoscaba las funciones jurisdiccionales del Tribunal de Cuentas, vulnerando con ello los arts. 31.2 y 136.2 CE, pues es una jurisdicción que no presenta singularidad respecto del resto y no se exime del cumplimiento de los principios de eficiencia y economía en el gasto público hacia el futuro, ni tampoco menoscaba la autonomía financiera de las comunidades autónomas del art. 156 CE al no afectar a la distribución competencial en la materia; (iii) la configuración de un procedimiento sumario para el archivo de las actuaciones en el Tribunal de Cuentas del art. 13.2 y 3 no vulnera el art. 24.1 CE, pues ni las acusaciones populares ostentan el rol de víctima ni tienen otros derechos que aquellos que se les atribuyan legalmente; y (iv) la regulación que realiza la Ley de amnistía de la responsabilidad administrativa y contable no desborda los límites del art. 81.1 CE al no quedar afectados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de marzo de 2026,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posición de las partes y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promovido por el Gobierno de Cantabria, tiene por objeto analizar si el conjunto de la Ley Orgánica 1/2024, de 10 de junio, de amnistía para la normalización institucional, política y social en Cataluña, incurre en las vulneraciones constitucionales siguientes: (i) La vulneración del art. 62 1) CE que, al prohibir los indultos generales, hace lo propio con la amnistía, siendo esta una institución cuya inclusión en la Constitución fue rechazada en el proceso constituyente y para cuyo reconocimiento hubiera sido necesario un proceso de reforma constitucional. (ii) La vulneración del principio constitucional del monopolio de la función jurisdiccional para juzgar y hacer ejecutar lo juzgado (art. 117.3 CE), al privar al Poder Judicial de su función de establecer la responsabilidad que corresponda o hacer ejecutar la ya declarada. (iii) La vulneración del principio de igualdad (art. 14 CE), por la diferencia de trato entre personas en función del contexto, motivo ideológico o momento en el que se hayan cometido determinados actos ilícitos. (iv) La vulneración del principio de seguridad jurídica (art. 9.3 CE) por alterar situaciones que han sido consagradas por sentencias judiciales firmes y por no estar dotado el ámbito de aplicación de la Ley de la necesaria concreción. Y (v) la vulneración del principio de interdicción de la arbitrariedad de los poderes públicos (art. 9.3 CE), pues la norma impugnada no responde a los parámetros de razonabilidad y adecuación al fin, sino a meros intereses políticos para alcanzar pactos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objeto de este recurso determinar si, como aduce la parte demandante, los siguientes concretos preceptos incurren en inconstitucionalidad por las razones que a continuación se exponen: (i) Si el art. 2 a) y b) vulnera el art. 10.2 CE porque, al excluir determinados actos de la aplicación de la amnistía, genera ámbitos de impunidad que no pueden justificarse de acuerdo con los estándares internacionales, europeos y constitucionales. (ii) Si los arts. 3 y 8 infringen, por un lado, los arts. 31.2 y 136.2 CE y, por otro, el art. 156 CE, ya que al amnistiar la responsabilidad contable menoscaban tanto las funciones jurisdiccionales del Tribunal de Cuentas como la autonomía financiera de las comunidades autónomas. (iii) Si el art. 13.2 lesiona el art. 24.1 CE, al regular el procedimiento de archivo de las actuaciones en el Tribunal de Cuentas limitando la intervención en el trámite de audiencia previo al Ministerio Fiscal y a las entidades del sector público perjudicadas. (iv) Si se vulnera el art. 81.1 CE, ya que los arts. 1.1, 1.2, 3, 5, 6, 7, 8, 9.2, 10, 12, 13, 14, 15 y 16, en los que se regula la amnistía de la responsabilidad administrativa y contable, no regulan materias reservadas a las leyes orgánicas.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Senado solicita la declaración de inconstitucionalidad y nulidad del conjunto de la ley impugnada alegando diversas vulneraciones procedimentales y sustantivas que han sido expuestas en los antecedentes y, subsidiariamente, “con carácter independiente, de todas y cada una de las siguientes disposiciones: de las letras a) y b) del artículo 1.1, en cuanto a la malversación; de la letra c) del artículo 2; de la letra d) del artículo 2; y de la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Congreso solicita que se desestime el recurso de inconstitucionalidad en todo lo que se refiere a los vicios del procedimiento legislativo que se denuncian en la demanda, en lo que afecta a esa Cámara; y el abogado del Estado interesa la inadmisión del recurso por falta de legitimación activa de la parte demandante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dictado, entre otras resoluciones en las que se han resuelto impugnaciones de la Ley Orgánica 1/2024, la STC 137/2025, de 26 de junio, en el recurso de inconstitucionalidad núm. 6436-2024, interpuesto por más de cincuenta diputados y más de cincuenta senadores de los grupos parlamentarios Popular en el Congreso y en el Senado; la STC 164/2025, de 8 de octubre, en la cuestión de inconstitucionalidad núm. 6053-2024, promovida por la Sala de lo Penal del Tribunal Supremo en relación con su art. 1; la STC 165/2025, de 8 de octubre, en el recurso de inconstitucionalidad núm. 6486-2024, interpuesto por las Cortes de Aragón; y la STC 18/2026, de 25 de febrero, en el recurso de inconstitucionalidad núm. 6525-2024, interpuesto por el Parlamento de Cantabria. Las cuestiones y motivos de impugnación suscitados en el presente recurso de inconstitucionalidad son en su mayoría coincidentes con los ya resueltos en alguna de las mencionadas sentencias, por lo que en esta resolución se hará remisión a lo establecido en ellas, en lo que resulten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debe incidir en que el objeto del presente recurso ha quedado delimitado por el petitum y la causa petendi de la demanda en los términos expuestos en el apartado a) anterior pues, como ya se señaló en la citada STC 137/2025, FJ 1.2.1, y se reitera en la STC 165/2025, FJ 3 a), no cabe tomar en consideración ni hacer pronunciamiento alguno sobre las nuevas pretensiones de inconstitucionalidad y nuevos motivos impugnatorios formulados por el Senado en el trámite de alegaciones del art. 34 LOTC, que no habilita para modificar, alterar o ampliar mediante dicha intervención el objeto procesal del recurso, definitivamente acotado por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SSTC 137/2025 y 164/2025 declararon la inconstitucionalidad del art. 1.1 de la Ley Orgánica 1/2024, con el alcance y los efectos que se indican en el fundamento jurídico 8.3.5 de la STC 137/2025. Además, la STC 137/2025 declaró la inconstitucionalidad y nulidad del art. 1.3, párrafo segundo, de la Ley Orgánica 1/2024. Del mismo modo, la STC 18/2026, ha declarado que el art. 3, en lo que se refiere a la responsabilidad administrativa y contable, y los artículos 5 a 16 de la Ley Orgánica 1/2024 no tienen carácter de ley orgánica. Ello determina que, en la medida en que en este recurso han sido impugnados dichos preceptos, el Tribunal deba declarar la pérdida sobrevenida de objeto del mismo respecto de esos particulares, en los términos establecidos en dichas resoluciones, como se hará explícito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Tribunal desestima la causa de inadmisión alegada por el abogado del Estado de falta de legitimación activa de la parte demandante, con remisión a los razonamientos ampliamente expuestos en la STC 165/2025, FJ 2, toda vez que, en cumplimiento de la jurisprudencia constitucional en la materia (por ejemplo, STC 62/2023, de 24 de mayo, FJ 2), se constata que en este caso existe el punto de conexión material necesario entre la ley estatal y el ámbito competencial autonómico defendido por la parte demandante, como queda acreditado, tanto por las alegaciones referidas a la quiebra del principios y valores inherentes a la arquitectura constitucional del Estado como, de manera más específica, al menoscabo de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las SSTC 137/2025, de 26 de junio; 165/2025, de 8 de octubre, y 18/2026, de 25 de febrero,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motivos sustantivos aducidos por el Gobierno de Cantabria como causas de inconstitucionalidad del conjunto de la norma impugnada han sido ya objeto de pronunciamiento por el Tribunal. Las citadas SSTC 137/2025, FJ 3, y 165/2025, FJ 4, han rechazado, con argumentos a los que ahora procede remitirse, las alegaciones de inconstitucionalidad de la norma impugnada vinculadas a la ausencia de una previsión constitucional sobre la institución de la amnistía, habiéndose valorado en esas resoluciones tanto la prohibición de los indultos generales del art. 62 i) CE como las circunstancias del devenir de los trabajos parlamentarios que dieron lugar a la aprobación de la Constitución de 1978 y, en relación con ello, si hubiera sido precisa una reforma constitucional para la aprobación de la amnistía, que son las cuestiones suscitadas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han sido desestimadas por la STC 137/2025 las alegaciones referidas a la vulneración del principio de reserva de jurisdicción del art. 117.3 CE y de la obligación de ejecución de sentencias del art. 118 CE (FJ 4) y de los principios de seguridad jurídica e interdicción de la arbitrariedad de los poderes públicos del art. 9.3 CE (FFJJ 5.3 y 7), a cuyos argumentos también procede ahora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invocación del art. 14 CE, es de apreciar que, al ser objeto de pronunciamiento en la STC 137/2025, se desestimó esta invocación dirigida a la globalidad de la ley. No obstante, en relación con la impugnación de específicos preceptos, se declaró la inconstitucional y nulidad del art. 1.3, párrafo segundo, de la Ley Orgánica 1/2024, “al otorgar un efecto pro futuro a la amnistía que carece de justificación objetiva y razonable”; y la inconstitucionalidad sin nulidad del art. 1.1 de la Ley Orgánica 1/2024, “en cuanto excluye del ámbito de aplicación de la amnistía, sin una justificación objetiva y razonable, los actos ilícitos que, estando comprendidos dentro del referido precepto, se realizaron con la finalidad de oponerse a la secesión o independencia de Cataluña o a la celebración de las consultas que tuvieron lugar en Cataluña el 9 de noviembre de 2014 o el 1 de octubre de 2017” (FJ 8.3.5). En la medida en que hay coincidencia de este recurso con la causa petendi que llevó a esas declaraciones de inconstitucionalidad, debe declararse su pérdida de objeto y la desestimación del resto de las alegaciones en que se fundamenta esta invocación, por las razones ampliamente expuestas en el fundamento jurídico 8 de la citada STC 137/2025.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impugnaciones dirigidas a preceptos concretos de la norma recurrida también han sido objeto de pronunciamiento previo en las SSTC 137/2025, 177/2025, de 20 de noviembre, y 18/2026, a las que, de nuevo, procede remitirse para darles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invocación del art. 10.2 CE respecto del art. 2 a) y b) de la Ley Orgánica 1/2024 la fundamenta la parte demandante en que, al excluir determinados actos de la aplicación de la amnistía, se generan ámbitos de impunidad que no pueden justificarse de acuerdo con los estándares internacionales, europeos y constitucionales, especificando la vulneración de los arts. 2 y 3 del Convenio europeo de derechos humanos (CEDH) por la amnistía de los delitos contra las personas y los de torturas. En los términos en que está argumentada esta invocación, se pone de manifiesto que, a pesar de hacer referencia a su reconocimiento en los arts. 2 y 3 CEDH, su fundamento último es la eventual vulneración de los derechos a la vida y a la integridad física y moral y la prohibición de la tortura, ambos reconocidos en el art. 15 CE. La STC 137/2024, FJ 14.1, ya abordó esta invocación desestimándola en relación con el art. 2 a), con argumentos que son de idéntica aplicación al art. 2 b), y a los que también procede ahora remitirse para rechazar esta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alegación de que los arts. 3 y 8 de la Ley Orgánica 1/2024 infringen los arts. 31.2 y 136.2 CE, con fundamento en que la amnistía de la responsabilidad contable menoscaba las funciones jurisdiccionales del Tribunal de Cuentas, ha sido también directamente desestimada en la STC 177/2025, de 20 de noviembre, FJ 9.1 c), al incidir en que “la demanda no hace otra cosa que reiterar —empleando un paralelismo— la queja ya reflejada en el fundamento jurídico material segundo de la demanda, relativa a que la Ley de amnistía vulnera los principios de separación de poderes y de exclusividad jurisdiccional (art. 117 CE). Por lo tanto, la presente queja ya ha quedado desestimada en el fundamento jurídico 5 de la presente sentencia, al que procede efectuar la oportuna remisión”. En dicho fundamento jurídico 5 lo que se establece, a su vez, es una remisión a lo resuelto en la STC 137/2025, especialmente su fundamento jurídico 4, en el que se rechazó que la Ley Orgánica 1/2024 vulnere, entre otros principios, la reserva de jurisdicción. Por tanto, también en este caso procede la desestimación del motivo por remisión a lo allí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invocación del art. 156 CE fundamentada en que la regulación de los arts. 3 y 8 de la Ley Orgánica 1/2024 menoscaba la autonomía financiera de la parte demandante, ya que se “priva a la Comunidad Autónoma de su legítimo derecho al resarcimiento de los fondos públicos menoscabados por los sujetos beneficiados con la amnistía, incidiendo así en derecho[s] de titularidad de una administración autonómica, ajenos al ámbito de la administración general del Estado, lo que constituye una extralimitación que se hace preciso denunciar”, debe ser desestimada. No se ha dado cumplimiento a la carga argumental necesaria para justificar de qué manera la amnistía de los posibles ilícitos contables cometidos en el ámbito del proceso secesionista, únicos que son objeto de la norma impugnada, son susceptibles de afectar a la distribución competencial y a la autonomía financiera de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alegación de que el art. 13.2 de la Ley Orgánica 1/2024 vulnera el art. 24.1 CE con fundamento en que, al regular el procedimiento de archivo de las actuaciones en el Tribunal de Cuentas, limita la intervención en el trámite de audiencia previo al Ministerio Fiscal y a las entidades del sector público perjudicadas, pretiriendo al resto de eventuales partes personadas, ya fue objeto de análisis en la STC 137/2025. En esta sentencia se estableció que “el motivo de inconstitucionalidad debe descartarse en tanto que la exégesis del precepto como no obstativa a la audiencia de todas las partes del procedimiento contable resulta posible, pues, sin forzamiento textual que lo impida y en línea con las previsiones de la Ley de amnistía, supone una comprensión respetuosa con el derecho de defensa y la prohibición de indefensión (art. 24 CE). En orden a evitar que la aplicación del art. 13.2 y 3 de la Ley pueda dar lugar a posibles interpretaciones del precepto contrarias al art. 24 CE, y dado que es posible una comprensión acorde con la Constitución, la que entiende que la referencia expresa a la audiencia del Ministerio Fiscal y las entidades del sector público perjudicadas no excluye la preceptiva audiencia al resto de partes, esta interpretación conforme se llevará al fallo” (FJ 20.4.3).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invocación del art. 81.1 CE, con fundamento en que los arts. 1.1, 1.2, 3, 5, 6, 7, 8, 9.2, 10, 12, 13, 14, 15 y 16 de la Ley Orgánica 1/2024, en los que se regula la amnistía de la responsabilidad administrativa y contable y determinados aspectos procedimentales para la aplicación de esta normativa, no pueden ser considerados de carácter orgánico, ha sido también objeto de pronunciamiento, en la STC 18/2026, que ha declarado que el art. 3, en lo que se refiere a la responsabilidad administrativa y contable, y los artículos 5 a 16 de la Ley Orgánica 1/2024 no tienen carácter de ley orgánica, por lo que respecto de este particular el recurso ha perdido objeto. Por el contrario, esta invocación ha sido desestimada por esa misma STC 18/2026 en su fundamento jurídico 3 respecto del resto de preceptos de la norma, con argumentos a los que también es preciso ahora remitirse para su rechazo.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en relación con los siguientes preceptos de la Ley Orgánica 1/2024, de 10 de junio, de amnistía para la normalización institucional, política y social en Cataluña: los arts. 1.1 y 1.3, párrafo segundo, en los términos establecidos en el fundamento jurídico 2 a) de esta sentencia, y los arts. 3 y 5 a 16, en los términos establecidos en el fundamento jurídico 2 b) (iv)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apartados 2 y 3 del art. 13 no son inconstitucionales si se interpretan conforme a lo señalado en el fundamento jurídico 2 b) (iii)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6616-2024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jurídicos de la sentencia se basan sustancialmente en los expuestos en la STC 137/2025, de 26 de junio, contra la que formulé voto particular al que en este momento debo remitirme.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6616-2024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Remisión a las razones expresadas en el voto particular a la STC 137/2025,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STC 137/2025, de 26 de junio, vino a avalar la legitimidad constitucional de la amnistía otorgada mediante la Ley Orgánica 1/2024, de 10 de junio, salvo en tres aspectos concretos, todos de trascendencia menor (que llevaron a declarar la inconstitucionalidad sin nulidad del art. 1.1; la inconstitucionalidad y nulidad del segundo párrafo del art. 1.3; y la conformidad constitucional de los apartados 2 y 3 del art. 13 interpretados en los términos de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ahora nos ocupa, en aplicación de lo decidido en la STC 137/2025, declara la pérdida sobrevenida de objeto del recurso de inconstitucionalidad interpuesto por el Gobierno de Cantabria contra la Ley Orgánica 1/2024 en relación con sus arts. 1.1 y 1.3, párrafo segundo, y reitera la interpretación de conformidad respecto de los apartados 2 y 3 del art. 13. Asimismo, declara la pérdida sobrevenida de objeto del recurso, en aplicación de la STC 18/2026, de 25 de febrero, en cuanto a que el art. 3 (en lo que se refiere a la responsabilidad administrativa y contable) y los arts. 5 a 16 de dicha ley no tienen carácter de ley orgánica. En todo lo restante, desestima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Valga advertir una vez más que considero más correcto entender que la declaración de inconstitucionalidad, sin nulidad, del art. 1.1 de la Ley Orgánica 1/2024 por la STC 137/2025 no comporta la pérdida sobrevenida de objeto del presente recurso en este punto, pues el referido precepto no ha sido expulsado del ordenamiento jurídico por este tribunal, lo que debería haber conducido a reiterar la declaración de inconstitucionalidad del mismo en los términos de la STC 137/2025, FJ 8.3.5.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al margen de la precisión que antecede, me importa sobre todo señalar que, por las razones expresadas en el voto particular que formulé a la referida STC 137/2025, disiento de la sentencia que resuelve el presente recurso de inconstitucionalidad. Considero, en efecto, que aquel primer recurso contra la Ley Orgánica 1/2024 que resolvió la STC 137/2025 debió haber sido estimado en su integridad, declarando la inconstitucionalidad y consiguiente nulidad de la ley impugnada, lo que habría conducido en el presente caso a declarar la extinción del recurso del Gobierno de Cantabria contra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me remito íntegramente al voto particular que formulé a la STC 137/2025, sin perjuicio de recordar seguidamente sus ideas principales.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para conceder la amnistía, dada su naturaleza, pues supone una medida que excepciona los más transcendentales principios constitucionales, señaladamente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 La prohibición de indultos generales del art. 62 i) CE y la falta de mención expresa de la amnistía en la Constitución española de 1978, así como los trabajos parlamentarios que dieron lugar a esta,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voluntarista interpretación que hizo este tribunal en la STC 137/2025, a la que se remite la presente sentencia, constituye una nueva manifestación de constructivismo constitucional. Hayek describió la falacia del constructivismo que, cuando se aplica a la interpretación constitucional, tiene como consecuencia la degradación de la Norma suprema.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excepcionalísima que no tiene cabida en nuestra Constitución, sostengo que en cualquier caso la Ley Orgánica 1/2024, de amnistía para la normalización institucional, política y social en Cataluña, supone un caso paradigmático de arbitrariedad del legislador. Arbitrariedad que resulta corroborada, por otra parte, por la tramitación parlamentaria que llevó a la aprobación de esa ley, como han puesto de relieve tanto la Comisión Europea en su informe sobre la cuestión prejudicial planteada por el Tribunal de Cuentas español respecto de la Ley Orgánica 1/2024, como la Comisión de Venecia en su informe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patente que la Ley Orgánica 1/2024 no responde a ningún objetivo de interés general, sino al mero interés particular de los políticos que pactaron apoyar con sus votos la investidura como presidente del Gobierno del candidato del Grupo Parlamentario Socialista a cambio de conceder la amnistía a quienes protagonizaron un gravísimo intento de subversión del orden constitucional. La Ley Orgánica 1/2024 es la plasmación de un compromiso de investidura a cambio de amnistía. Se trata, pues, de un acto arbitrario del legislador, que vulnera el principio constitucional de interdicción de la arbitrariedad de los poderes públicos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12 de marzo de 2026, dictada por el Pleno en el recurso de inconstitucionalidad núm. 6616-2024, promovido por el Gobierno de Cantabria, en relación con el conjunto de la Ley Orgánica 1/2024, de 10 de junio, de amnistía para la normalización institucional, política y social en Cataluña, y en concreto contra sus artículos 2 a) y b), 3, 8, 13.2 y 3, y aquellos otros que no han de ser regulados por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respeto a la opinión de mis compañeros, formulo el presente voto particular por discrepar de la fundamentación jurídica y del fallo de la sentencia por cuanto el recurso de inconstitucionalidad debió ser 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coincidente, mi posición discrepante se funda en los argumentos que expuse en los respectivos votos particulares que formulé a las SSTC 137/2025, de 26 de junio, y 165/2025, de 8 de octubre, y a las posteriores sentencias que sobre la materia se han aprobado en los Plenos celebrados los días 20 de noviembre, 2 y 16 de diciembre de 2025, 27 de enero y 24 de febrero de 2026, a los que ahora me remito en lo concerniente a la composición del Tribunal, al haber sido apartado don José María Macías Castaño del colegio de magistrados en los procesos constitucionales relativos a la Ley de amnistía; a la prohibición constitucional de la amnistía; a la infracción de normas del procedimiento legislativo que desembocó en la aprobación de la ley; a la vulneración de los principios de igualdad (art. 14 CE), seguridad jurídica e interdicción de la arbitrariedad (art. 9.3 CE), reserva jurisdiccional (arts. 117.3 y 118 CE) y en relación con los efectos de cosa juzgada; a la infracción del derecho a la tutela judicial efectiva (art. 24.1 CE), así como, finalmente, a los efectos del fallo en relación con los arts. 1.1, 1.3, párrafo segundo, 3 y 5 a 16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inconstitucionalidad núm. 6616-2024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artículo 90.2 de la Ley Orgánica del Tribunal Constitucional,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el contenido del recurso de inconstitucionalidad delimita el ámbito de este pronunciamiento, debo remitirme a las razones ya expuestas en el voto particular que presenté frente a la STC 137/2025, de 26 de junio, en la medida en que se vinculan con dicho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procede reiterar lo señalado en aquel voto en relación con: (i) la indebida composición del Tribunal que dictó la sentencia, derivada de la improcedente estimación de la recusación del magistrado don José María Macías Castaño (apartados 3 y 21 a 35); (ii) el incumplimiento de la obligación de plantear una cuestión prejudicial (apartados 5, 6 y 42 a 129); y (iii) la contradicción de dicha sentencia con el Derecho de la Unión por apartarse del valor de Estado de Derecho consagrado en el artículo 2 del Tratado de la Unión Europea (TUE) y en la jurisprudencia del Tribunal de Justicia (apartados 23 a 28 y 414 a 455).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forma adicional me gustaría poner de relieve que el Tribunal ha decidido dar respuesta al presente recurso de inconstitucionalidad sin esperar a conocer el criterio del Tribunal de Justicia de la Unión Europea, que dictará próximamente sentencia en las cuestiones prejudiciales planteadas por el Tribunal de Cuentas (C-523/24) y por la Audiencia Nacional (C-666/24) en relación con la compatibilidad de la Ley de amnistía con el Derecho de la Unión; las dudas que plantea el encaje de la norma en el sistema de valores de la Unión Europea son ya patentes, especialmente a la vista de los argumentos que la Comisión Europea, la guardiana de los tratados, dio en la vista oral que se celebró en julio de 2025 en Luxemburgo.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la premura de este tribunal por resolver para anteponer su propio criterio al del Tribunal de Luxemburgo, sea cual sea este, supone una quiebra del principio de cooperación leal al que estamos sujetos (artículo 4.3 TUE) y rompe la confianza mutua que existe entre ambos Tribunales, confianza que será muy difícil de recuperar en un futuro. Todo ello sin perjuicio de la inseguridad jurídica que supone avalar constitucionalmente una norma que los tribunales nacionales no podrán aplicar si dudan de su conformidad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