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23 de junio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4651-2022, promovido por las diputadas y diputados del Grupo Parlamentario Socialista de la Asamblea de Madrid doña Hana Jalloul Muro, don Juan Lobato Gandarias, don Jesús Celada Pérez, doña Manuela Villa Acosta, doña Pilar Sánchez Acera, don José Carmelo Cepeda García de León, doña Lorena Morales Porro, don Diego Cruz Torrijos, doña María del Carmen Barahona Prol, don José Luis García Sánchez, doña María del Carmen Mena Romero, don Gonzalo Pastor Barahona, doña Matilde Isabel Díaz Ojeda, doña Cristina González Álvarez, don Fernando Fernández Lara, don Javier Guardiola Arévalo, doña Begoña Estefanía Suárez Menéndez, doña Sonia Conejero Palero, don Santiago José Rivero Cruz, doña Marta Bernardo Llorente, don Enrique Rico García-Hierro y doña María del Carmen López Ruiz, contra el acuerdo de la mesa de la Asamblea de Madrid de 28 de marzo de 2022. Ha comparecido la Asamblea de Madrid.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27 de junio de 2022, las diputadas y diputados del Grupo Parlamentario Socialista de la Asamblea de Madrid citados en el encabezamiento de esta sentencia, representados por la procuradora de los tribunales doña Virginia Aragón Segura, bajo la dirección del letrado don Alberto Cachinero Capitán y de la letrada doña Marta López Expósito, interpusieron recurso de amparo contra el acuerdo de la mesa de la Asamblea de Madrid de 28 de marzo de 2022, por el que se decide, entre otros extremos, elevar al Pleno de la Cámara la propuesta de tramitación en lectura única de la proposición de ley de modificación de la Ley 8/2015, de 28 de diciembre, de Radio Televisión Madrid, registrada con el número 4-22 [PROPL 4(XII)/22 RGEP 9878].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portavoz del Grupo Parlamentario Popular en la Asamblea de Madrid, al amparo de lo dispuesto en los artículos 150 y concordantes del Reglamento de la Asamblea de Madrid (RAM), presentó el 24 de marzo de 2022 una proposición de ley de modificación de la Ley 8/2015, de 28 de diciembre, de Radio Televisión Madrid, registrada con el número 4-22, y, al amparo de lo dispuesto en el art. 167.1 RAM, solicitó su tramitación mediante el procedimiento de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 la Asamblea de Madrid, por acuerdo de 28 de marzo de 2022, admitió a trámite la proposición de ley, ordenando su publicación en el “Boletín Oficial de la Asamblea” y su remisión al Gobierno autonómico para que manifestara su criterio respecto a su toma en consideración. Asimismo, conforme a lo dispuesto en los arts. 167.1 y 168 RAM, se dio traslado a la junta de portavoces de la propuesta de elevar al Pleno de la Cámara que acordara su tramitación en lectura única ante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junta de portavoces de la Asamblea de Madrid, por acuerdo de 29 de marzo de 2022, mostró su conformidad con el acuerdo de la mesa de elevar al Pleno de la Cámara la tramitación en lectura única de la proposición de ley, con el voto a favor del Grupo Parlamentario Popular, los votos en contra de los grupos parlamentarios Más Madrid, Socialista y Unidas Podemos, y la abstención del Grupo Parlamentario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Pleno de la Asamblea de Madrid, en sesión de 21 de abril de 2022, votó la propuesta de la mesa de tramitación directa de la proposición de ley y en lectura única; advirtiendo la Presidencia que, de acuerdo con el art. 168 RAM, el voto favorable implicaría la toma en consideración de la proposición de ley. De los votos emitidos, la propuesta obtuvo setenta y seis a favor y cincuenta y seis en contra (entre ellos los de los diputados del Grupo Parlamentario Socialista), quedando aprobada la tramitación en lectura única de la proposición y, de acuerdo con el art. 168 RAM, su toma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misma sesión se desarrolló el debate sobre la iniciativa y, sometida a votación, fue aprobada con los votos favorables del Grupo Parlamentario Popular, la abstención del Grupo Parlamentario Vox y los votos en contra de los grupos parlamentarios Más Madrid, Socialista y Unidas Podemos. Durante la tramitación en ningún momento hubo posibilidad de presentar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proposición fue aprobada como Ley 3/2022, de 28 de abril, de modificación de la Ley 8/2015, de 28 de diciembre, de Radio Televisión Madrid, publicada en el “Boletín Oficial de la Comunidad de Madrid” núm. 105, de 4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solicitan que se otorgue el amparo, declarando que se ha vulnerado su derecho a ejercer el cargo público representativo en condiciones de igualdad (art. 23.2 CE), para cuyo restablecimiento consideran necesario anular el acuerdo impugnado, y plantearse la inconstitucionalidad de la Ley 3/2022 y del art. 167.2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que el acuerdo impugnado, al proponer la tramitación de la proposición de ley de modificación de la Ley 8/2015, de 28 de diciembre, de Radio Televisión de Madrid, por el procedimiento de lectura única, les ha privado de su derecho de enmienda en el procedimiento legislativo, conformador de su ius in officium; incidiendo en que la vulneración del art. 23.2 CE es consecuencia de la aplicación de lo dispuesto en el art. 167.2 RAM, que establece que “[l]a propuesta de tramitación en lectura única de un proyecto o proposición de ley se someterá a votación en el Pleno, sin debate previo, y su aprobación comportará el decaimiento del derecho a la presentación de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tras detallar el contenido de la iniciativa legislativa, que entiende que afecta a aspectos esenciales de la televisión pública autonómica, como son la aprobación de la carta básica de la entidad, la composición y elección de su consejo de administración y del director general, y analizar el procedimiento de lectura única regulado en el Reglamento de la Asamblea de Madrid, exponen la jurisprudencia constitucional sobre dicho procedimiento establecida en la STC 139/2017, de 29 de noviembre. Concluyen que, de conformidad con esa jurisprudencia, la mesa de la Cámara debiera haber sido consciente de que la elección de un procedimiento legislativo que excluye el derecho de enmienda de los parlamentarios resulta lesiva del art. 23.1 CE cuando no hay ni unanimidad ni consenso en relación con esa iniciativa, como era el caso. En ese sentido, afirman que la mesa debió calificar el proyecto para ser tramitado mediante un procedimiento que permitiera a las minorías ejercer la función legislativa en las mejores condiciones posibles, que no es el caso del procedimiento de lectura única por el decaimiento del derecho de enmienda que comporta.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que la vulneración aducida determina también la inconstitucionalidad de la Ley 3/2022, de 28 de abril, y del art. 167.2 RAM, por lo que debería elevarse respecto de este la cuestión de inconstitucionalidad a la que se refiere el art. 55.2 de la Ley Orgánica del Tribunal Constitucional (LOTC). Igualmente solicitan la acumulación de este recurso con el núm. 5996-2921 por su íntima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justifican la especial trascendencia constitucional del recurso argumentando que (i) la vulneración alegada procede de una previsión de carácter general [STC 155/2009, de 25 de junio, FJ 2 c)], como es el art. 167.2 RAM, al disponer que la aprobación por el Pleno de la propuesta de tramitación en lectura única de una iniciativa legislativa comportará el decaimiento del derecho a la presentación de enmiendas; (ii) plantea una cuestión novedosa [STC 155/2009, FJ 2 a)] por no existir jurisprudencia constitucional sobre este procedimiento en el contexto de un reglamento que excluye expresamente el derecho de enmienda, y (iii) tiene unas consecuencias políticas generales por su naturaleza parlamentaria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por providencia de 14 de noviembre de 2022, acordó la admisión a trámite de la demanda de amparo, apreciando que concurre una especial trascendencia constitucional, ya que el asunto trasciende del caso concreto porque pudiera tener unas consecuencias políticas generales [STC 155/2009, FJ 2 g)], y dirigir atenta comunicación a la Asamblea de Madrid para la remisión de testimonio de las actuaciones y a los efectos de su personación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21 de diciembre de 2022, tuvo por recibido el testimonio de las actuaciones, por personado y parte a la Asamblea de Madrid y acordó dar vista de las actuaciones a las partes personadas y al Ministerio Fiscal, por plazo común de veinte días, a fin de que, conforme con lo previsto en el art. 52 LOTC, pudieran presentar alegaciones, y de diez días para que alegaran en relación con la posible acumulación con el recurso de amparo núm. 5996-2021.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demandantes, mediante escrito registrado el 9 de enero de 2023, y el Ministerio Fiscal, mediante escrito registrado el 25 de enero de 2023, presentaron alegaciones, considerando procedente la acumulación del presente recurso con el recurso núm. 5996-2021.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8 de febrero de 2023, presentó alegaciones interesando la estimación del amparo por vulneración del derecho de los recurrentes a ejercer las funciones representativas con los requisitos que señalan las leyes (art. 23.2 CE), para cuyo restablecimiento insta la nulidad del acuerdo impugnado, así como de los acuerdos de la toma en consideración de la proposición de ley controvertida y el de declaración de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delimitación del objeto, incide en que, si bien los demandantes no extienden explícitamente el recurso a la votación del Pleno celebrado el 21 de abril de 2022, puede entender que lo hacen implícitamente en el suplico de la demanda, al solicitar la declaración de que no procedía la tramitación de la iniciativa por el procedimiento de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jurisprudencia constitucional establecida en la STC 139/2017, el tenor literal del art. 167.2 RAM y el contenido de la proposición de ley, afirma que el acuerdo impugnado decidió indebidamente aplicar la vía de la tramitación de la lectura única a un supuesto en el que no procedía hacerlo, vulnerando con ello el ius in offícium de los recurrentes, ya que forzaron la aplicación de un proceso legislativo que, entre otras consecuencias limitativas del ejercicio de sus derechos vinculados al núcleo esencial de la función parlamentaria, incluía la privación absoluta de la posibilidad de presentar enmiendas, sin que concurriera en el caso ninguna circunstancia susceptible de encuadrarse en el margen de excepción que contempla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que el restablecimiento del derecho vulnerado no puede implicar la inconstitucionalidad de la Ley 3/2022, de 28 de abril, a la que dio lugar la aprobación de la iniciativa, ya que no es la ley aplicada lesiva de ese derecho, sino el resultado de su lesión. También descarta la necesidad de plantear una cuestión interna de inconstitucionalidad respecto del art. 167.2 RAM, ya que la lesión proviene de la decisión de la mesa y no de la norma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Asamblea de Madrid, por escrito registrado el 20 de enero de 2023, presentó alegaciones solicitando la inadmisión y, subsidiariamente,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Asamblea de Madrid insta la inadmisión del recurso argumentando, por un lado, la falta de idoneidad del cauce procesal seguido, ya que el propósito es la impugnación de la Ley, para lo que hubiera sido procedente interponer un recurso de inconstitucionalidad; por otro, la inexistencia de objeto idóneo, ya que la mesa se limitó a realizar una propuesta reglada al Pleno, que es al que correspondía tomar la decisión, por lo que no es susceptible de producir lesión alguna en los derechos de los parlamentarios, y, por último, la no concurrencia de una especial trascendencia constitucional, insistiendo en que el acuerdo impugnado en ningún caso puede producir una lesión de los derechos fundamentales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la desestimación del recurso argumentando que la mesa ha considerado, dentro de su margen de libre apreciación, la concurrencia de los presupuestos de simplicidad de la iniciativa para proponer su tramitación por el procedimiento de lectura única. A partir de ello, en relación con la alegación de que se ha privado a los demandantes del derecho de enmienda, considera que el art. 23.2 CE es un derecho de configuración legal y que de la regulación reglamentaria se infiere que no integra el ius in officium de los parlamentarios autonómicos madrileños la presentación de enmiendas en la tramitación por el procedimiento de lectura única. Afirma, con apoyo en la jurisprudencia constitucional, que “el consenso político que pudiera suscitar el proyecto o la proposición de ley es algo totalmente ajeno a la concurrencia de los requisitos de simplicidad de formulación o naturaleza del texto normativo que permitan o aconsejen su tramitación por el procedimiento en lectura única” (STC 185/2016, de 3 de noviembre, FJ 5, con cita de la STC 129/2013, de 4 de junio, FJ 9), por lo que resulta posible seguir el procedimiento de lectura única en la tramitación de una iniciativa legislativa a pesar de que no concurra consenso político sobre su contenido o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demandantes de amparo no han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del Tribunal, por providencia de 9 de junio de 2026, conforme establece el art. 10.1 n) LOTC, acordó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junio de 2026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cuestiones previas y aplicación de la jurisprudencia establecida en la STC 22/2026, de 11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Objeto: El objeto de este recurso es determinar si vulnera el derecho de los demandantes a la representación política (art. 23.2 CE), el acuerdo de la mesa de la Asamblea de Madrid de 28 de marzo de 2022, por el que se adopta la propuesta de elevar al Pleno de la Cámara que acuerde la tramitación en lectura única ante el Pleno la proposición de ley de modificación de la Ley 8/2015, de 28 de diciembre, de Radio Televisión Madrid, registrada con el núm. 4-22, que dio lugar a la aprobación de la Ley 3/2022, de 28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similar al del recurso de amparo núm. 5996-2021 resuelto por el Pleno del Tribunal en la STC 22/2026, de 11 de marzo, en el que estos mismos demandantes impugnaron una decisión equivalente de la mesa de la Asamblea de Madrid, en relación con la tramitación de una previa proposición de ley de modificación de la Ley 8/2015, de Radio Televisión Madrid, que dio lugar a la Ley 1/2021, de 9 de julio, por lo que resulta necesaria su resolución aplicando lo ya establecido en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Acumulación: El Tribunal, en uso de la facultad que le reconoce el art. 83 LOTC, no ha considerado procedente la acumulación solicitada por los demandantes del presente recurso con el tramitado con el núm. 5996-2021, que ha dado lugar a la STC 22/2026. La indudable identidad subjetiva y de alegaciones, que es la que permite resolver el presente recurso por remisión a lo resuelto en la citada resolución, no justifica suficientemente la unidad de tramitación y decisión en atención a los diferentes acuerdos controvertidos en ambos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Causas de inadmisión: El Tribunal rechaza las causas de inadmisión alegadas por la Asamblea de Madrid con fundamento en la falta de idoneidad del procedimiento constitucional seleccionado, la eventual inexistencia de objeto y la carencia de su especial trascendencia constitucional, por remisión a lo ya resuelto en la STC 22/2026, FJ 2, en respuesta a estas mismas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Resolución de fondo: El Tribunal estima el recurso interpuesto por vulneración del derecho a la representación política (art. 23.2 CE) de los demandantes de amparo por las mismas razones desarrolladas ampliamente en la STC 22/2026, FJ 6. Tal como se expone en dicha resolución, la mesa de la Asamblea de Madrid, en ejercicio de la facultad otorgada en el art. 167.1 RAM de elevar al Pleno de la Cámara que acuerde la tramitación de una iniciativa legislativa en lectura única, debía haber constatado no solo el cumplimiento de los requisitos establecidos en el art. 167.1 RAM —esto es, que concurren en el texto de la iniciativa legislativa las condiciones de que su “naturaleza” así lo aconseje o su “simplicidad de formulación” lo permita— sino que, además, debía haber verificado también que no se incumplía el requisito, que se deriva directamente del art. 23.2 CE, del necesario respeto del derecho de enmienda que ha sido reconocido por la jurisprudencia de este tribunal como parte integrante del contenido del ius in officium de los parlamentarios. En ese sentido, la mesa venía obligada a no realizar una propuesta de tramitación por el procedimiento de lectura única, cuando es la reglamentación de la Cámara la que establece, como era el caso, que ese procedimiento “comportará el decaimiento del derecho a la presentación de enmiendas” y no concurre alguno de los supuestos excepcionales que ampararían, según la jurisprudencia constitucional, la posibilidad de tal “decaimiento”, que se concretaría cuando la activación de una determinada iniciativa o procedimiento legislativo se ha realizado por unanimidad de los diputados o grupos parlamentarios, cosa que no habría ocurrido en el presente supuesto, en el que la proposición de ley es de un único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Alcance y efectos de la estimación: La estimación del recurso, en los términos ya razonados en la STC 22/2026, FJ 6, implica la declaración de inconstitucionalidad y nulidad del acuerdo impugnado, que debe extenderse al del Pleno de la Asamblea de Madrid de 21 de abril de 2022, por el que se acordó aceptar la propuesta de la mesa de tramitación directa de la proposición de ley y en lectura única, ya que es una decisión confirmatoria del acuerdo directamente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no resulta preciso plantear una cuestión de inconstitucionalidad del art. 167.2 RAM, respecto de la redacción vigente cuando se adoptó el acuerdo impugnado, en la que se establecía “el decaimiento del derecho a la presentación de enmiendas”, al admitir una interpretación conforme a la Constitución como la ya expuesta en la STC 22/2026, FJ 6. Todo ello, sin perjuicio de la modificación sustancial del art. 167 RAM producida por el reciente acuerdo de 19 de junio de 2025, del Pleno de la Asamblea de Madrid, de reforma del Reglamento de la Asamblea de Madrid que, entre otros aspectos, ha suprimido el inciso controvertido y ha añadido en su apartado primero que “[l]a [m]esa, al acordar su propuesta dirigida al Pleno [para que se tramite en lectura única], ordenará, asimismo, la apertura del plazo de cuatro días para la presentación de enmiendas al articulado ante la [m]esa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idénticos términos a lo expuesto en la STC 22/2026, FJ 7, el Tribunal reitera que no procede realizar en este recurso de amparo ningún pronunciamiento, ni deducir efecto alguno de su fallo, sobre la constitucionalidad de la Ley 3/2022, de 28 de abril, de modificación de la Ley 8/2015, de 28 de diciembre, de Radio Televisión Madrid, a que dio lugar la iniciativa en cuya tramitación se produjo la vulneración declarada.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las diputadas y diputados del Grupo Parlamentario Socialista de la Asamblea de Madrid doña Hana Jalloul Muro, don Juan Lobato Gandarias, don Jesús Celada Pérez, doña Manuela Villa Acosta, doña Pilar Sánchez Acera, don José Carmelo Cepeda García de León, doña Lorena Morales Porro, don Diego Cruz Torrijos, doña María del Carmen Barahona Prol, don José Luis García Sánchez, doña María del Carmen Mena Romero, don Gonzalo Pastor Barahona, doña Matilde Isabel Díaz Ojeda, doña Cristina González Álvarez, don Fernando Fernández Lara, don Javier Guardiola Arévalo, doña Begoña Estefanía Suárez Menéndez, doña Sonia Conejero Palero, don Santiago José Rivero Cruz, doña Marta Bernardo Llorente, don Enrique Rico García-Hierro y doña María del Carmen López Ruiz,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acceder a los cargos públicos en condiciones de igualdad con los requisitos que señalen las leyes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a tal fin, declarar la nulidad del acuerdo de la mesa de la Asamblea de Madrid de 28 de marzo de 2022, por el que se adopta la propuesta de elevar al Pleno de la Cámara que acuerde la tramitación en lectura única ante el Pleno de la proposición de ley de modificación de la Ley 8/2015, de 28 de diciembre, de Radio Televisión Madrid, tramitada con el núm. 4-22, y el acuerdo del Pleno de la Asamblea de Madrid de 21 de abril de 2022, por el que se acuerda la tramitación en lectura única ante el Pleno de dicha proposición de 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doña Concepción Espejel Jorquera, don César Tolosa Tribiño y don José María Macías Castaño a la sentencia de 23 de junio de 2026, dictada por el Pleno en el recurso de amparo avocado núm. 4651-2022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y con respeto a la opinión de nuestros compañeros, formulamos el presente voto particular por discrepar de la fundamentación jurídica y del fallo de la sentencia por las razones que expusimos durante la deliberación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pone de relieve en la sentencia de la que ahora discrepamos, el objeto de este recurso es similar al del recurso de amparo núm. 5996-2021 resuelto en la STC 22/2026, de 11 de marzo, en el que estos mismos demandantes impugnaron una decisión equivalente de la mesa de la Asamblea de Madrid, en relación con la tramitación de una previa proposición de ley de modificación de la Ley 8/2015, de Radio Televisión Madrid, que dio lugar a la Ley 1/2021, de 9 de julio. Por ello, el Pleno ha considerado necesaria su resolución aplicando lo ya establecido en la citada STC 22/2026. En este sentido se pone de relieve por la sentencia la indudable identidad subjetiva y de alegaciones, que es la que permite resolver el presente recurso por remisión a lo resuelto en la citada STC 22/2026. Así, se rechazan las causas de inadmisión alegadas por la Asamblea de Madrid con fundamento, entre otras, en la eventual inexistencia de objeto, por remisión a lo ya resuelto en la STC 22/2026, FJ 2, en respuesta a estas mismas alegaciones; se estima el recurso por las mismas razones que en dicha sentencia. Finalmente, se considera que “no resulta preciso plantear una cuestión de inconstitucionalidad del art. 167.2 RAM, respecto de la redacción vigente cuando se adoptó el acuerdo impugnado, en la que se establecía ‘el decaimiento del derecho a la presentación de enmiendas’, al admitir una interpretación conforme a la Constitución como la ya expuesta en la STC 22/2026,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al igual que en el voto particular que formulamos a la citada STC 22/2016, nuestras discrepancias con esta sentencia se refieren, con carácter principal, a dos cuestiones: en primer lugar, al tratamiento del óbice procesal planteado por la representación de la Asamblea de Madrid, que alegó que el objeto de la impugnación es inexistente toda vez que la mesa se limitó a realizar una propuesta reglada al Pleno, que es al que correspondía tomar la decisión, por lo que no es susceptible de producir lesión alguna en los derechos de los parlamentarios. En segundo lugar, a la argumentación conducente a que el Tribunal Constitucional no plantee cuestión de inconstitucionalidad en relación con el art. 167 RAM, en la redacción vigente en el momento en que se adoptó el acuerdo objeto del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Consideramos, en relación con dichos extremos, muy resumidamente expuesto, que el recurso de amparo debió ser inadmitido porque el acuerdo contra el que se dirige es una simple propuesta de tramitación que realiza la mesa, es un acto no decisorio que no es susceptible de ser impugnado en amparo, pues no puede vulnerar un derecho fundamental una propuesta.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otra parte, entendimos que, dado que se ha seguido un criterio antiformalista en la admisión del recurso de amparo, el Tribunal, para resolver el problema suscitado en la demanda de amparo, debería haberse planteado una cuestión interna de inconstitucionalidad en relación con el art. 167.2 RAM para su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Nos remitimos ahora a las mismas razones que fundaron nuestra discrepancia a dichos aspectos al voto particular que formulamos a la STC 22/2026.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junio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dictada por el Pleno en el recurso de amparo avocado 4651-2022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respeto a la opinión de la mayoría del Pleno, formulo el presente voto particular por discrepar de la fundamentación y del fallo de la sentencia recaída en el recurso de amparo núm. 4651-2022, el cual, por las razones que ya defendí durante su deliberación, debió ser desestimado en tanto que el acuerdo de la mesa que se impugna no ha lesionado el derecho de los parlamentarios recurrentes al acceso y al ejercicio del cargo público representativo en condiciones de igualdad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quedaron detalladamente expuestas en el voto particular formulado a la STC 22/2026, de 11 de marzo, de la que la presente resolución es aplicación, por lo que me remito ahora a dicho voto particular, en concreto a sus apartados 2 y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Allí sostuve, y reitero ahora, que el acuerdo de la mesa por el que se decide elevar al Pleno de la Cámara la propuesta de tramitación en lectura única de la proposición de ley de modificación de la Ley 8/2015, de 28 de diciembre, de Radio Televisión Madrid, es solo una propuesta que, como tal, no priva per se a los diputados recurrentes del derecho a presentar enmiendas, sino que el decaimiento de ese derecho de enmendar deriva del acuerdo del Pleno de la Cámara, conforme a lo establecido en el art. 167.2 RAM (en la redacción de 2019, aplicable en el supuesto que nos ocupa). Es ese acuerdo del Pleno, y no la mera propuesta de adoptarlo, que eleva al mismo la mesa, el que produce el efecto de tramitación de la iniciativa legislativa en lectura única, con el consiguiente decaimiento del derecho a enmendar, extremo este en el que los diputados recurrentes han centrado su queja. El acuerdo de la mesa de la Asamblea de Madrid que nos ocupa es, por tanto, un puro acto de tramitación que se inserta en el procedimiento interno de la Asamblea sin más efecto que el puramente ligado a la subsiguiente tramitación parlamentaria, por lo que no es susceptible de producir una lesión inmediata de los derechos fundamentales de los parlamentarios. Es el Pleno de la Cámara quien decide, si lo considera oportuno, que se tramite en lectura única, con la consecuencia de que se produzca el decaimiento del derecho a la presentación de enmiendas, pues venía impuesto de forma inexcusable por el propio Reglamento de la Cámara en la redacción de 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Consecuentemente, si se entiende que la lesión del derecho fundamental de participación política en condiciones de igualdad (art. 23 CE) que alegaban los diputados recurrentes proviene de la norma aplicable, el art. 167.2 RAM en la redacción de 2019, entonces lo procedente habría sido plantear respecto de dicho precepto la cuestión interna de inconstitucionalidad, con suspensión del plazo para dictar sentencia en el recurso de amparo [art. 55.2 LOTC, en relación con el art. 27.2 d) LOTC], en lugar de eludir la cuestión mediante la inaceptable interpretación manipulativa a la que se remite la sentencia de la que disiento.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junio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