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520/95, interpuesto por don Francisco Giner Martínez, representado por el Procurador de los Tribunales don José Luis Barneto Arnaiz y defendido por el Letrado don Miguel Mancebo Monge, contra Sentencia de la Sala Tercera del Tribunal Supremo de 16 de enero de 1995,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17 de febrero de 1995, don Francisco Giner Martínez, bajo la representación procesal del Procurador de los Tribunales Sr. Barneto Arnaiz, interpuso demanda de amparo constitucional contra la Sentencia de la Sala Tercera del Tribunal Supremo (Sección Sexta), de 16 de enero de 1995, recaída en el recurso contencioso-administrativo núm. 193/90,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El ahora demandante de amparo presentó su reclamación indemnizatoria -nacida de la anterior resolución judicial- el día 6 de julio de 1988, esto es, un año y dos días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16 de enero de 1995,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8 de mayo de 1995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11 de mayo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que tuvo su entrada en este Tribunal el 27 de septiembre de 1995, interesó la estimación de la demanda y consiguiente otorgamiento del amparo, anulando la Sentencia impugnada para que el TS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Pr="00C21FFE" w:rsidR="00F31FAF" w:rsidRDefault="00356547">
      <w:pPr>
        <w:rPr/>
      </w:pPr>
      <w:r w:rsidRPr="&lt;w:rPr xmlns:w=&quot;http://schemas.openxmlformats.org/wordprocessingml/2006/main&quot;&gt;&lt;w:lang w:val=&quot;es-ES_tradnl&quot; /&gt;&lt;/w:rPr&gt;">
        <w:rPr/>
        <w:t xml:space="preserve">Para el Fiscal es clara la concurrencia de un error patente en el Tribunal Supremo al fijar el dies a quo del cómputo del plazo, pues así debe calificarse la exigencia de que deba 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que tuvo su entrada en este Tribunal el 18 de septiembre de 1995,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artículo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citando en apoyo de su tesis el artículo 1969 del Código Civil que consagra el principio de que "no se puede ejercitar un derecho si se desconoce la existencia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Asímismo por providencia de 25 de noviembre de 1997 el Pleno acordó señalar el día 27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520/95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520/95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