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2.264/96 promovido por don Ignacio Candel Nacarino, representado por el Procurador de los Tribunales don Ángel Martín Gutiérrez y asistido del Abogado don Juan Durán Fuentes, contra la Sentencia de la Sala de lo Social del Tribunal Superior de Justicia de Madrid, de 30 de junio de 1995, dictada en procedimiento de tutela de derechos fundamentales. Han comparecido el Ministerio Fiscal y la Red Nacional de los Ferrocarriles Españoles (RENFE), representada por la Procuradora de los Tribunales doña María Teresa de las Alas-Pumariño Larrañaga y asistida del Abogado Sr. Díaz Guerra.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mayo de 1996, el Procurador de los Tribunales don Ángel Martín Gutiérrez, en nombre y representación de don Ignacio Candel Nacarino, interpuso recurso de amparo contra la Sentencia de la Sala de lo Social del Tribunal Superior de Justicia de Madrid, de 30 de junio de 1995, estimatoria del recurso de suplicación interpuesto contra la dictada por el Juzgado de lo Social núm. 25 de Madrid en 7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CC.OO., presta servicios para la empresa RENFE en jornada de lunes a viernes y en horario de 9 a 14 horas con carácter obligatorio y de 14 a 19 horas con carácter flexible.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el recurrente no participó en la huelga y así lo comunicó a la Empresa el responsable de la dependencia donde aquél desarrolla su labor, se le descontaron las retribuciones correspondientes en la nómina del mes de mayo. No obstante, su reclamación de reintegro de la cantidad fue atendida en el mes de junio.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25 de Madrid, en Sentencia de 7 de noviembre de 1994, condenó a la Empresa a abonar al recurrente una indemnización de 100.000 ptas. por lesión de su derecho de libertad sindical en conexión con los arts. 16.1 y 18.1 y 4 C.E. y 4.2 y 7.1 de la Ley Orgánica 5/1992, porque el dato de la afiliación sindical facilitado a la Empresa y que tiene el carácter de especialmente protegido ha sido utilizado para una finalidad distinta. </w:t>
      </w:r>
    </w:p>
    <w:p w:rsidRPr="00C21FFE" w:rsidR="00F31FAF" w:rsidRDefault="00356547">
      <w:pPr>
        <w:rPr/>
      </w:pPr>
      <w:r w:rsidRPr="&lt;w:rPr xmlns:w=&quot;http://schemas.openxmlformats.org/wordprocessingml/2006/main&quot;&gt;&lt;w:lang w:val=&quot;es-ES_tradnl&quot; /&gt;&lt;/w:rPr&gt;">
        <w:rPr/>
        <w:t xml:space="preserve">Razonaba el Magistrado, de acuerdo con lo dispuesto en el art. 178.2 L.P.L. de 1990 -art. 179.2 del Texto hoy en vigor-, "que la parte actora ha facilitado los suficientes indicios, en realidad auténticas pruebas, de que se podría estar produciendo una violación de derechos fundamentales" y la Empresa no ha justificado que se tratara de un mero error administrativo, pues era imposible que el trabajador se adhiriese a la huelga "dado el horario que habitualmente desarrolla" y además el Jefe de la Dependencia había comunicado que el actor no participó en los paros.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 Madrid, en Sentencia de 30 de junio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C.E. precisaba que "la intimidad y la privacidad de los datos personales ideológicos, en tanto voluntariamente ofrecidos a la contraparte, transcienden de ese mundo reservado para incardinarse en la relación laboral ..." (cfr. fundamentos de Derecho 7º y 8º).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inadmitido por Auto de la Sala de lo Social del Tribunal Supremo de 25 de marzo de 1996, al no ser firme la Sentencia seleccionada como término de contraste.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100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Tribunal Superior de Justicia porque vulnera los arts. 18.4, 24.1 y 28.1 C.E. A propósito del art. 24.1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Tal sustitución del criterio del Magistrado a quo convierte al extraordinario recurso de suplicación en una segunda instancia. Por el contrario, el recurrente probó el propósito antisindical de la Empresa y así lo entendieron diversos Juzgados de lo Social de Madrid en numerosos pleitos habidos sobre idéntica cuestión. En otro caso similar la Sentencia del Tribunal Superior de Justicia,de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segundo lugar, la Sentencia incide asimismo en incongruencia al alterar los términos del debate litigioso. El trabajador no pudo materialmente seguir la huelga porque su horario no coincidía con el de los paros y, en cambio, la Sentencia plantea la libre y voluntaria decisión del actor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C.E.,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en providencia de 10 de junio de 1996 acordó, a tenor de lo dispuesto en el art. 50.5 LOTC, otorgar al Procurador Sr. Martín Gutiérrez un plazo de diez días para que aportara dos copias de los documentos acompañados con el escrito de demanda y la escritura de poder original acreditativa de su representación o compareciera en unión de su representado a otorgar el apoderamiento apud acta que previene el art. 281.3 L.O.P.J. En proveído de 15 de julio de 1996 se le concedió idéntico plazo para que aportara copia de la Sentencia del Juzgado de lo Social núm. 25 de Madrid de 7 de noviembre de 1994 y del Auto de la Sala de lo Social del Tribunal Supremo de 25 de marzo de 1996 y acreditara la fecha de notificación de éste último. </w:t>
      </w:r>
    </w:p>
    <w:p w:rsidRPr="00C21FFE" w:rsidR="00F31FAF" w:rsidRDefault="00356547">
      <w:pPr>
        <w:rPr/>
      </w:pPr>
      <w:r w:rsidRPr="&lt;w:rPr xmlns:w=&quot;http://schemas.openxmlformats.org/wordprocessingml/2006/main&quot;&gt;&lt;w:lang w:val=&quot;es-ES_tradnl&quot; /&gt;&lt;/w:rPr&gt;">
        <w:rPr/>
        <w:t xml:space="preserve">La misma Sección Primera en providencia de 22 de octubre de 1996 acordó admitir a trámite la demanda de amparo, sin perjuicio de lo que resulte de los antecedentes y, a tenor de lo dispuesto en el art. 51 LOTC, requerir atentamente a las Salas de lo Social del Tribunal Supremo y del Tribunal Superior de Justicia de Madrid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en providencia de 13 de enero de 1997 acordó tener por personada y parte a la Procuradora de los Tribunales doña María Teresa de las Alas-Pumariño Larrañaga, en nombre y representación de RENFE; tener por recibidos los testimonios de las actuaciones remitidos y dar vista de todo lo actuado por un plazo común de veinte días al Ministerio Fiscal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interesó el otorgamiento del amparo por lesión del derecho de libertad sindical. Ante todo, plantea el problema de si puede entenderse cumplido el requisito previsto en el art. 44.1 a) LOTC por la utilización incorrecta de la vía recursal emprendida por el actor constándole la carencia de firmeza de las Sentencias contradictorias, lo que produjo la inadmisión del recurso de casación para la unificación de doctrina, aunque finalmente descarta el obstáculo en aras del principio pro actione y ante la inexistencia de una jurisprudencia consolidada sobre el agotamiento defectuoso y los casos que este concepto abarca.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la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No es cuestionable la legalidad del sistema de cobro de la cuota sindical al amparo del art. 11.2 L.O.L.S. y tampoco que esta circunstancia viene protegida por el art. 4.2 de la Ley Orgánica 5/1992. Es de señalar que la STC 292/1993 ha abarcado en el arco protector de tal Ley el dato de la afiliación sindical como atinente a la ideología del individuo. La utilización desviada de un dato cedido voluntariamente para otro fin puede incidir directamente en la intimidad del individuo. De ahí que la afirmación del fundamento jurídico 7º, in fine, de la Sentencia resulta hartamente desvirtuadora de esa legislación protectora y por ello seguramente la Agencia de Protección de Datos sancionó a RENFE con una multa.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inconstitucional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ésta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RENFE solicitó la desestimación del amparo. En cuanto a la situación fáctica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Sentencias de 15 de abril, 23 de septiembre, 1 de octubre y 20 de diciembre de 1996, ha considerado que no es acertada la doctrina de la Sentencia de la Sala de lo Social del Tribunal Superior de Justicia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el actor no acompañó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Tribunal Superior de Justicia de Extremadura de 28 de septiembre de 1995 y la del Tribunal Constitucional de 30 de octubre de 1991, que también puede ofrecerse como término de contraste (STC 16/1995).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subraya que el recurrente nada razona ni expone, sino que se limita a reproducir los fundamentos jurídicos de una Sentencia del Juzgado de lo Social núm. 8 de Madrid, que fue revocada por el Tribunal Superior de Justicia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A 1.054 trabajadores afiliados a CC.OO. no se les efectuó descuento alguno y este Sindicato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1998 se señaló para deliberación y fallo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reflejado en los antecedentes, convocados por el Comité General de Empresa paros parciales durante diversos días del mes de abril de 1994, los Sindicatos CC.OO. y C.G.T. votaron a favor y U.G.T. y S.E.M.A.F en contra de la huelga. El ahora recurrente no la secundó, pero se le descontaron las retribuciones correspondientes sin otro criterio que el de su afiliación a CC.OO., dato que conocía la Empresa por figurar en su nómina la clave para descontar la cuota sindical. Aunque fueron numerosos estos descuentos indebidos, RENFE atendió con prontitud las reclamaciones que se plantearon.</w:t>
      </w:r>
    </w:p>
    <w:p w:rsidRPr="00C21FFE" w:rsidR="00F31FAF" w:rsidRDefault="00356547">
      <w:pPr>
        <w:rPr/>
      </w:pPr>
      <w:r w:rsidRPr="&lt;w:rPr xmlns:w=&quot;http://schemas.openxmlformats.org/wordprocessingml/2006/main&quot;&gt;&lt;w:lang w:val=&quot;es-ES_tradnl&quot; /&gt;&lt;/w:rPr&gt;">
        <w:rPr/>
        <w:t xml:space="preserve">La pretensión del actor, tramitada por el procedimiento de tutela de los derechos fundamentales, fue básicamente acogida por el Juzgado de lo Social e íntegramente rechazada por la Sala de lo Social del Tribunal Superior de Justicia de Madrid en Sentencia de 30 de junio de 1995. La demanda de amparo se dirige contra la última resolución, a la que se imputa haber vulnerado los arts. 18.4, 24.1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es preciso abordar los óbices procesales que tanto el Fiscal como la representación de la Empresa suscitan, relativos al recurso de casación para la unificación de doctrina articulado por el demandante.</w:t>
      </w:r>
    </w:p>
    <w:p w:rsidRPr="00C21FFE" w:rsidR="00F31FAF" w:rsidRDefault="00356547">
      <w:pPr>
        <w:rPr/>
      </w:pPr>
      <w:r w:rsidRPr="&lt;w:rPr xmlns:w=&quot;http://schemas.openxmlformats.org/wordprocessingml/2006/main&quot;&gt;&lt;w:lang w:val=&quot;es-ES_tradnl&quot; /&gt;&lt;/w:rPr&gt;">
        <w:rPr/>
        <w:t xml:space="preserve">El Ministerio Fiscal plantea, aunque finalmente desecha, una posible inobservancia del requisito establecido en el art. 44.1 a) LOTC, al haberse inadmitido el recurso por falta de firmeza de la Sentencia seleccionada como término de contraste.  Ciertamente, a efectos del art. 44.1 a) LOTC la frustración procesal de un recurso por causa imputable a la parte equivale a su no utilización (SSTC 112/1983 y 129/1992 y AATC 85/1983, 114/1983, 411/1984, 621/1984 y 466/1985), pero la aplicación de esta doctrina al caso presente supondría consagrar un inaceptable rigorismo. La exigencia de firmeza, no contemplada expresamente en la L.P.L., ha sido construida por la más moderna jurisprudencia de la Sala Cuarta del Tribunal Supremo, que hasta su Sentencia de 14 de julio de 1995 no precisó el momento procesal en que debía concurrir tal condicionante. De otra parte, la compatibilidad con el art. 24.1 C.E. de este presupuesto procesal fue una cuestión controvertida, sólo recientemente resuelta por este Tribunal en el ATC 22/1996 y en la STC 132/1997. En fin, ex art. 219.2 L.P.L. el escrito de preparación del recurso ya debe contener una exposición sucinta de la concurrencia de los requisitos exigidos, es decir, ha de identificar el núcleo básico de la contradicción y las sentencias que la producen (ATC 260/1993), y sin duda, en el breve lapso de los diez días siguientes a la notificación de la Sentencia impugnada no siempre el recurrente podrá tener la certeza acerca de si es o no firme la resolución que invoca como contradictoria.</w:t>
      </w:r>
    </w:p>
    <w:p w:rsidRPr="00C21FFE" w:rsidR="00F31FAF" w:rsidRDefault="00356547">
      <w:pPr>
        <w:rPr/>
      </w:pPr>
      <w:r w:rsidRPr="&lt;w:rPr xmlns:w=&quot;http://schemas.openxmlformats.org/wordprocessingml/2006/main&quot;&gt;&lt;w:lang w:val=&quot;es-ES_tradnl&quot; /&gt;&lt;/w:rPr&gt;">
        <w:rPr/>
        <w:t xml:space="preserve">Tampoco puede acogerse la objeción formulada por la representación de RENFE Es doctrina consolidada de la Sala de lo Social del Tribunal Supremo, inaugurada con la Sentencia de 4 de diciembre de 1991 y sobre la que tuvo ocasión de pronunciarse la STC 254/1994, que el recurso de casación para la unificación de doctrina es un medio de impugnación idóneo para denunciar infracciones de naturaleza procesal, siempre que medie la igualdad sustancial que prescribe el art. 217 L.P.L. tanto respecto del vicio procesal como del contenido sustantivo de las pretensiones comparadas, salvo en supuestos excepcionales en que el único motivo de la interposición del recurso sea depurar la contradicción existente sobre el problema procesal. Con todo, la Sentencia de la Sala de lo Social del Tribunal Superior de Justicia de Extremadura que se cita es absolutamente ajena, incluso en el terreno procesal, a la presente controversia. Por su parte, la STC 16/1995, fundamento jurídico 2º, tangencialmente aludió a que podían ser un elemento válido de referencia las resoluciones de este Tribunal cuando la presunta contradicción doctrinal se refiera a derechos y libertades fundamentales, si resultan cumplidos los demás requisitos en cuanto a identidad de supuestos y contenido de la contradicción, exigencias éstas que palmariamente no reúne la STC 204/1991.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Afrontando ya el análisis de las quejas del demandante, bajo la invocación del art. 24.1 C.E., en primer lugar, reprocha a la Sala haber revisado de oficio la Sentencia del Juzgado a quo al margen de los motivos esgrimidos en la suplicación, como si se tratara de una segunda instancia. La lectura de las actuaciones revela, sin embargo, la inconsistencia del agravio. La Empresa recurrente, además de oponer la excepción de incompetencia funcional, solicitaba la supresión e incorporación de determinados extremos al relato fáctico y entendía infringidos los arts. 28.1 C.E. en relación con el 12 L.O.L.S., 18.1 C.E. y 4.2 de la Ley Orgánica 5/1992, así como el 1902 del Código Civil. La extensa Sentencia del Tribunal Superior de Justicia ratificó la competencia funcional de los Juzgados de lo Social de Madrid (fundamento de Derecho 3º), tuvo por adecuados los hechos que como probados estableció la Sentencia de instancia, sólo "matizados o modificados en tanto atacados por el recurso planteado y al amparo de la letra b) del art. 190 de la L.P.L. 1990" (fundamento de Derecho 9º) y descartó que la demandada hubiera infringido los derechos de huelga (fundamento de derecho 6º), a la intimidad (fundamento de Derecho 7º) y de libertad sindical (fundamento de derecho 8º).</w:t>
      </w:r>
    </w:p>
    <w:p w:rsidRPr="00C21FFE" w:rsidR="00F31FAF" w:rsidRDefault="00356547">
      <w:pPr>
        <w:rPr/>
      </w:pPr>
      <w:r w:rsidRPr="&lt;w:rPr xmlns:w=&quot;http://schemas.openxmlformats.org/wordprocessingml/2006/main&quot;&gt;&lt;w:lang w:val=&quot;es-ES_tradnl&quot; /&gt;&lt;/w:rPr&gt;">
        <w:rPr/>
        <w:t xml:space="preserve">Arguye, en segundo lugar, que la Sentencia incidió en incongruencia al alterar los términos del debate litigioso, pero el alegato carece asimismo de solidez.  El órgano judicial se ha limitado a razonar que la Empresa se abstuvo en todo momento de obstaculizar la realización efectiva de la huelga, permitió el ejercicio libre y voluntario del derecho fundamental, tanto a nivel colectivo como individual y, por ende, consideró no violado el art. 28.2 C.E., máxime teniendo en cuenta que el actor no participó en los paros, conclusión coincidente con la alcanzada por el Juzgado de lo Social aunque con base en una diversa argumentación.</w:t>
      </w:r>
    </w:p>
    <w:p w:rsidRPr="00C21FFE" w:rsidR="00F31FAF" w:rsidRDefault="00356547">
      <w:pPr>
        <w:rPr/>
      </w:pPr>
      <w:r w:rsidRPr="&lt;w:rPr xmlns:w=&quot;http://schemas.openxmlformats.org/wordprocessingml/2006/main&quot;&gt;&lt;w:lang w:val=&quot;es-ES_tradnl&quot; /&gt;&lt;/w:rPr&gt;">
        <w:rPr/>
        <w:t xml:space="preserve">Por último, señala que la Sala ha ignorado lo dispuesto en el art. 178.2 de la L.P.L. de 1990, relativo a las reglas de distribución del onus probandi en la modalidad procesal de tutela de los derechos de libertad sindical y demás derechos fundamentales y libertades públicas. Sin embargo, como ya dijimos en la STC 136/1996, a propósito del art.96 L.P.L. y el razonamiento es extrapolable a aquel precepto, la norma no engarza con el contenido del art.24.1 C.E. sino con el del derecho fundamental en cada caso controvertido.  Así se desprende asimismo de las recientes SSTC 82/1997 y 90/1997.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examinar la lesión de los arts. 28.1 y 18.4 C.E., examen que puede acometerse conjuntamente.</w:t>
      </w:r>
    </w:p>
    <w:p w:rsidRPr="00C21FFE" w:rsidR="00F31FAF" w:rsidRDefault="00356547">
      <w:pPr>
        <w:rPr/>
      </w:pPr>
      <w:r w:rsidRPr="&lt;w:rPr xmlns:w=&quot;http://schemas.openxmlformats.org/wordprocessingml/2006/main&quot;&gt;&lt;w:lang w:val=&quot;es-ES_tradnl&quot; /&gt;&lt;/w:rPr&gt;">
        <w:rPr/>
        <w:t xml:space="preserve">En lo que atañe a la queja constitucional relativa a la quiebra del derecho a la libertad sindical (art.28.1 C.E.), debe indicarse, como ya se afirmó desde la STC 70/1982, que "el derecho a la libertad sindical que reconoce el art.28 C.E.  incluye como «contenido esencial» el derecho a que las organizaciones sindicales libremente creadas desempeñen el papel y las funciones que les reconoce el art.7 C.E., de manera que participen en la defensa y protección de los intereses de los trabajadores", afirmándose en la STC 23/1983 que "por muy detallado y concreto que parezca el enunciado del art.28.1 C.E.  a propósito del contenido de la libertad sindical, no puede considerársele como exhaustivo o limitativo, sino meramente ejemplificativo, con la consecuencia de que la enumeración expresa de los derechos concretos que integran el genérico de libertad sindical no agota, en absoluto, el contenido global de dicha libertad".</w:t>
      </w:r>
    </w:p>
    <w:p w:rsidRPr="00C21FFE" w:rsidR="00F31FAF" w:rsidRDefault="00356547">
      <w:pPr>
        <w:rPr/>
      </w:pPr>
      <w:r w:rsidRPr="&lt;w:rPr xmlns:w=&quot;http://schemas.openxmlformats.org/wordprocessingml/2006/main&quot;&gt;&lt;w:lang w:val=&quot;es-ES_tradnl&quot; /&gt;&lt;/w:rPr&gt;">
        <w:rPr/>
        <w:t xml:space="preserve">Por su parte, la STC 254/1993 declaró con relación al art. 18.4 C.E., que dicho precepto incorpora una garantía constitucional para responder a una nueva forma de amenaza concreta a la dignidad y a los derechos de la persona.  Además de un instituto de garantía de otros derechos, fundamentalmente el honor y la intimidad, es también, en sí mismo, un derecho o libertad fundamental, el derecho a la libertad frente a las potenciales agresiones a la dignidad y a la libertad de la persona provenientes de un uso ilegítimo del tratamiento mecanizado de datos (fundamento jurídico 6º). La garantía de la intimidad, latu sensu, adopta hoy un entendimiento positivo que se traduce en un derecho de control sobre los datos relativos a la propia persona. La llamada libertad informática es así derecho a controlar el uso de los mismos datos insertos en un programa informático (habeas data) y comprende, entre otros aspectos, la oposición del ciudadano a que determinados datos personales sean utilizados para fines distintos de aquel legítimo que justificó su obtención (fundamento jurídico 7º).</w:t>
      </w:r>
    </w:p>
    <w:p w:rsidRPr="00C21FFE" w:rsidR="00F31FAF" w:rsidRDefault="00356547">
      <w:pPr>
        <w:rPr/>
      </w:pPr>
      <w:r w:rsidRPr="&lt;w:rPr xmlns:w=&quot;http://schemas.openxmlformats.org/wordprocessingml/2006/main&quot;&gt;&lt;w:lang w:val=&quot;es-ES_tradnl&quot; /&gt;&lt;/w:rPr&gt;">
        <w:rPr/>
        <w:t xml:space="preserve">Partiendo de estas premisas, en este caso debe tenerse en consideración que la afiliación del trabajador recurrente a determinado Sindicato, se facilitó con la única y exclusiva finalidad lícita de que la Empresa descontara de la retribución la cuota sindical y la transfiriera al Sindicato, de acuerdo con lo establecido en el art. 11.2 L.O.L.S. Sin embargo, el dato fue objeto de tratamiento automatizado y se hizo uso de la correspondiente clave informática para un propósito radicalmente distinto: retener la parte proporcional del salario relativa al período de huelga.</w:t>
      </w:r>
    </w:p>
    <w:p w:rsidRPr="00C21FFE" w:rsidR="00F31FAF" w:rsidRDefault="00356547">
      <w:pPr>
        <w:rPr/>
      </w:pPr>
      <w:r w:rsidRPr="&lt;w:rPr xmlns:w=&quot;http://schemas.openxmlformats.org/wordprocessingml/2006/main&quot;&gt;&lt;w:lang w:val=&quot;es-ES_tradnl&quot; /&gt;&lt;/w:rPr&gt;">
        <w:rPr/>
        <w:t xml:space="preserve">Es más, aunque el responsable de la dependencia donde el recurrente presta servicios había participado que éste no se adhirió a la huelga, la Empresa procedió a la detracción sin llevar a cabo investigación alguna en punto a si el demandante efectivamente se sumó a los paros; simplemente presumió que ello fue así por el simple hecho de pertenecer a uno de los Sindicatos convocantes de la huelga, como viene a reconocer su representación procesal en las alegaciones vertidas en este proceso y lo corrobora la circunstancia de que tan sólo el 1 por cien de los errores afectara a trabajadores afiliados a otros sindicatos o sin militancia sindical conocida.</w:t>
      </w:r>
    </w:p>
    <w:p w:rsidRPr="00C21FFE" w:rsidR="00F31FAF" w:rsidRDefault="00356547">
      <w:pPr>
        <w:rPr/>
      </w:pPr>
      <w:r w:rsidRPr="&lt;w:rPr xmlns:w=&quot;http://schemas.openxmlformats.org/wordprocessingml/2006/main&quot;&gt;&lt;w:lang w:val=&quot;es-ES_tradnl&quot; /&gt;&lt;/w:rPr&gt;">
        <w:rPr/>
        <w:t xml:space="preserve">Por tanto, estamos ante una decisión unilateral del Empresario que supone un trato peyorativo para el trabajador por razón de su adhesión a un Sindicato (art. 12 L.O.L.S.), que le pudiera perjudicar a causa de su afiliación sindical [art. 1.2 b) del Convenio núm. 98 de la O.I.T.]. Paralelamente, la medida puede neutralizar la ventaja que para el Sindicato significa el régimen recaudatorio establecido en el art. 11.2 L.O.L.S., en cuanto le asegura el ingreso puntual y regular de las cuotas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Establecidas estas consideraciones con relación a la libertad sindical (art. 28.1 C.E.), y a la protección de los datos informáticos (art.18.4 C.E.), es procedente desde la perspectiva constitucional, situar correctamente la relación de los citados arts. 18.4 y 28.1, respecto de la libertad sindical.</w:t>
      </w:r>
    </w:p>
    <w:p w:rsidRPr="00C21FFE" w:rsidR="00F31FAF" w:rsidRDefault="00356547">
      <w:pPr>
        <w:rPr/>
      </w:pPr>
      <w:r w:rsidRPr="&lt;w:rPr xmlns:w=&quot;http://schemas.openxmlformats.org/wordprocessingml/2006/main&quot;&gt;&lt;w:lang w:val=&quot;es-ES_tradnl&quot; /&gt;&lt;/w:rPr&gt;">
        <w:rPr/>
        <w:t xml:space="preserve">En efecto, el art.18.4 en su último inciso establece las limitaciones al uso de la informática para garantizar el pleno ejercicio de los derechos, lo que significa que, en supuestos como el presente, el artículo citado es, por así decirlo, un derecho instrumental ordenado a la protección de otros derechos fundamentales, entre los que se encuentra, desde luego, la libertad sindical, entendida ésta en el sentido que ha sido establecido por la doctrina de este Tribunal, porque es, en definitiva, el derecho que aquí se ha vulnerado como consecuencia de la detracción de salarios, decidida por la empresa al trabajador recurrente por su incorporación a determinado Sindicato.</w:t>
      </w:r>
    </w:p>
    <w:p w:rsidRPr="00C21FFE" w:rsidR="00F31FAF" w:rsidRDefault="00356547">
      <w:pPr>
        <w:rPr/>
      </w:pPr>
      <w:r w:rsidRPr="&lt;w:rPr xmlns:w=&quot;http://schemas.openxmlformats.org/wordprocessingml/2006/main&quot;&gt;&lt;w:lang w:val=&quot;es-ES_tradnl&quot; /&gt;&lt;/w:rPr&gt;">
        <w:rPr/>
        <w:t xml:space="preserve">En suma, ha de concluirse que tuvo lugar una lesión del art. 28.1 en conexión con el art.18.4 C.E. Éste no sólo entraña un específico instrumento de protección de los derechos del ciudadano frente al uso torticero de la tecnología informática, como ha quedado dicho, sino que además, consagra un derecho fundamental autónomo a controlar el flujo de informaciones que conciernen a cada persona -a la privacidad según la expresión utilizada en la Exposición de Motivos de la Ley Orgánica Reguladora del Tratamiento Automatizado de Datos de Carácter Personal, pertenezcan o no al ámbito más estricto de la intimidad, para así preservar el pleno ejercicio de sus derechos. Trata de evitar que la informatización de los datos personales propicie comportamientos discriminatorios. Y aquí se utilizó un dato sensible, que había sido proporcionado con una determinada finalidad, para otra radicalmente distinta con menoscabo del legítimo ejercicio del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la vulneración de derechos fundamentales no queda supeditada a la concurrencia de dolo o culpa en la conducta del sujeto activo, a la indagación de factores psicológicos y subjetivos de arduo control. Este elemento intencional es irrelevante y basta constatar la presencia de un nexo de causalidad adecuado entre el comportamiento antijurídico y el resultado lesivo prohibido por la norma.</w:t>
      </w:r>
    </w:p>
    <w:p w:rsidRPr="00C21FFE" w:rsidR="00F31FAF" w:rsidRDefault="00356547">
      <w:pPr>
        <w:rPr/>
      </w:pPr>
      <w:r w:rsidRPr="&lt;w:rPr xmlns:w=&quot;http://schemas.openxmlformats.org/wordprocessingml/2006/main&quot;&gt;&lt;w:lang w:val=&quot;es-ES_tradnl&quot; /&gt;&lt;/w:rPr&gt;">
        <w:rPr/>
        <w:t xml:space="preserve">Y aquí no media una causa de justificación, pues no son motivos jurídicamente aceptables la dificultad para determinar con exactitud quien secundó la huelga, bien porque el Comité General de la Empresa emitiera un comunicado indicando que ningún trabajador estaba obligado a manifestar con anterioridad su decisión, por la multitud de trabajadores y la diversidad y dispersión geográfica de centros en principio afectados, porque los paros comprendieran días alternos y horas de turnos diferentes, o bien porque muchos mandos intermedios se sumaran a ellos. Tampoco el que la convocatoria de huelga sólo fuera respaldada por determinados Sindicatos, o, en fin, que se hubieran producido errores similares en huelgas precedentes.</w:t>
      </w:r>
    </w:p>
    <w:p w:rsidRPr="00C21FFE" w:rsidR="00F31FAF" w:rsidRDefault="00356547">
      <w:pPr>
        <w:rPr/>
      </w:pPr>
      <w:r w:rsidRPr="&lt;w:rPr xmlns:w=&quot;http://schemas.openxmlformats.org/wordprocessingml/2006/main&quot;&gt;&lt;w:lang w:val=&quot;es-ES_tradnl&quot; /&gt;&lt;/w:rPr&gt;">
        <w:rPr/>
        <w:t xml:space="preserve">En este orden de cosas, es procedente la cita del art. 178.2 L.P.L.(Texto articulado, aprobado por Real Decreto legislativo 521/1990, de 27 de abril), según el cual:" En el acto del juicio, una vez constatada la concurrencia de indicios de que se ha producido violación de la libertad sindical, corresponderá al demandado la aportación de una justificación objetiva y razonable, suficientemente probada, de las medidas adoptadas y de sus proporcionalidad"; en el sentido de que, concurriendo en el caso los indicios de vulneración del derecho a la libertad sindical (descuento salarial por el mero hecho de afiliación a uno de los Sindicatos convocantes de la huelga, y ello, a pesar de que comunicó por la representación de los trabajadores que el demandante de amparo, Sr. Candel, no había participado en la suspensión de actividad laboral), debía el órgano jurisdiccional del orden social haber exigido a la demandada RENFE, de conformidad con el precepto transcrito, que aportase al proceso laboral una justificación objetiva y razonable, ajena a la actitud discriminatoria antisindical, que respaldase el hecho del descuento salarial llevado a efecto.</w:t>
      </w:r>
    </w:p>
    <w:p w:rsidRPr="00C21FFE" w:rsidR="00F31FAF" w:rsidRDefault="00356547">
      <w:pPr>
        <w:rPr/>
      </w:pPr>
      <w:r w:rsidRPr="&lt;w:rPr xmlns:w=&quot;http://schemas.openxmlformats.org/wordprocessingml/2006/main&quot;&gt;&lt;w:lang w:val=&quot;es-ES_tradnl&quot; /&gt;&lt;/w:rPr&gt;">
        <w:rPr/>
        <w:t xml:space="preserve">De otro lado, al reintegro de la retribución indebidamente descontada, que, como destaca el Ministerio Fiscal, no se practicó de oficio sino que estuvo sujeto a un procedimiento individualizado de reclamación, únicamente cabe otorgar el efecto de restaurar la plena vigencia de una relación laboral, puesto que no habiendo participado el recurrente en la huelga, su contrato de trabajo no podía entenderse suspendido y permanecía intacto su derecho al salario (art. 6.2 del Real Decreto-ley 17/1977, de 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conducen a la estimación del amparo y sólo resta precisar que para restablecer al recurrente en la integridad de su derecho fundamental [art.  55.1 c) LOTC] debe anularse la Sentencia del Tribunal Superior de Justicia impugnada, con la consiguiente firmeza de la del Juzgado de lo Social, que respetó el contenido de la libertad constitucional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Ignacio Candel Nacarino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libertad sindical, art. 28.1 C.E en conexión con el art. 18.4 de la misma.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30 de junio de 1995, recaída en el recurso de suplicación núm. 786/95.</w:t>
      </w:r>
    </w:p>
    <w:p w:rsidRPr="" w:rsidR="00F31FAF" w:rsidRDefault="00356547">
      <w:pPr>
        <w:rPr/>
      </w:pPr>
      <w:r w:rsidRPr="&lt;w:rPr xmlns:w=&quot;http://schemas.openxmlformats.org/wordprocessingml/2006/main&quot;&gt;&lt;w:szCs w:val=&quot;24&quot; /&gt;&lt;/w:rPr&gt;">
        <w:rPr/>
        <w:t xml:space="preserve">3º Declarar la firmeza de la Sentencia dictada por el Juzgado de lo Social núm. 25 de Madrid, de 7 de noviembre de 1994, en autos núm. 757/94.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