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11 de febrero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178/97 promovido por don José Cañizares Ramos y don Sebastián Córdoba Vaquero, representados por el Procurador de los Tribunales don Ángel Martín Gutiérrez y asistidos del Letrado don Juan Durán Fuentes, contra la Sentencia de la Sala de lo Social del Tribunal Superior de Justicia de Madrid, de 28 de septiembre de 1995, dictada en procedimiento de tutela de derechos fundamentales. Han comparecido el Ministerio Fiscal y la Red Nacional de los Ferrocarriles Españoles (RENFE), representada por la Procuradora doña María Teresa de las Alas-Pumariño Larrañaga y asistida del Letrado don Luis Díaz-Guerra Álvarez.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13 de enero de 1997 -registrado en este Tribunal el 15 siguiente- el Procurador de los Tribunales Ángel Martín Gutiérrez, en nombre y representación de don José Cañizares Ramos y don Sebastián Córdoba Vaquero, interpuso recurso de amparo contra la Sentencia de la Sala de lo Social del Tribunal Superior de Justicia de Madrid, de 28 de septiembre de 1995, y la de la Sala de lo Social del Tribunal Supremo, de 22 de octubre de 1996, que desestimó el recurso de casación para la unificación de doctrina formalizado contra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Los ahora recurrentes, afiliados a CC.OO., prestan servicios para la empresa RENFE. </w:t>
      </w:r>
    </w:p>
    <w:p w:rsidRPr="00C21FFE" w:rsidR="00F31FAF" w:rsidRDefault="00356547">
      <w:pPr>
        <w:rPr/>
      </w:pPr>
      <w:r w:rsidRPr="&lt;w:rPr xmlns:w=&quot;http://schemas.openxmlformats.org/wordprocessingml/2006/main&quot;&gt;&lt;w:lang w:val=&quot;es-ES_tradnl&quot; /&gt;&lt;/w:rPr&gt;">
        <w:rPr/>
        <w:t xml:space="preserve">b) El Comité General de Empresa convocó huelga, apoyada por los Sindicatos CC.OO. y C.G.T. -no por U.G.T. y S.E.M.A.F.- para los días 11, 13, 15, 18, 20, 22, 25, 27 y 29 de abril de 1994, pero únicamente de 6'30 a 8'30 y de 18'30 a 20'30 horas. </w:t>
      </w:r>
    </w:p>
    <w:p w:rsidRPr="00C21FFE" w:rsidR="00F31FAF" w:rsidRDefault="00356547">
      <w:pPr>
        <w:rPr/>
      </w:pPr>
      <w:r w:rsidRPr="&lt;w:rPr xmlns:w=&quot;http://schemas.openxmlformats.org/wordprocessingml/2006/main&quot;&gt;&lt;w:lang w:val=&quot;es-ES_tradnl&quot; /&gt;&lt;/w:rPr&gt;">
        <w:rPr/>
        <w:t xml:space="preserve">c) Pese a que los recurrentes no participaron en la huelga, el Sr. Cañizares por haber sido designado para prestar servicios mínimos y el Sr. Córdoba porque su horario de trabajo comprende desde las 22 horas hasta las 6 horas del día siguiente, se les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Pr="00C21FFE" w:rsidR="00F31FAF" w:rsidRDefault="00356547">
      <w:pPr>
        <w:rPr/>
      </w:pPr>
      <w:r w:rsidRPr="&lt;w:rPr xmlns:w=&quot;http://schemas.openxmlformats.org/wordprocessingml/2006/main&quot;&gt;&lt;w:lang w:val=&quot;es-ES_tradnl&quot; /&gt;&lt;/w:rPr&gt;">
        <w:rP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Pr="00C21FFE" w:rsidR="00F31FAF" w:rsidRDefault="00356547">
      <w:pPr>
        <w:rPr/>
      </w:pPr>
      <w:r w:rsidRPr="&lt;w:rPr xmlns:w=&quot;http://schemas.openxmlformats.org/wordprocessingml/2006/main&quot;&gt;&lt;w:lang w:val=&quot;es-ES_tradnl&quot; /&gt;&lt;/w:rPr&gt;">
        <w:rPr/>
        <w:t xml:space="preserve">d) Formulada demanda por el procedimiento de tutela de derechos fundamentales, el Juzgado de lo Social núm. 23 de Madrid en Sentencia de 27 de marzo de 1995 condenó a la Empresa a abonar a los recurrentes una indemnización de 100.000 ptas. por lesión de sus derechos de libertad sindical e intimidad personal (arts. 16.1 y 18.1 y 4 C.E. y 4.2 y 7.1 de la Ley Orgánica 5/1992), porque el dato de la afiliación sindical facilitado a la empresa y que tiene el carácter de especialmente protegido ha sido utilizado para una finalidad distinta. </w:t>
      </w:r>
    </w:p>
    <w:p w:rsidRPr="00C21FFE" w:rsidR="00F31FAF" w:rsidRDefault="00356547">
      <w:pPr>
        <w:rPr/>
      </w:pPr>
      <w:r w:rsidRPr="&lt;w:rPr xmlns:w=&quot;http://schemas.openxmlformats.org/wordprocessingml/2006/main&quot;&gt;&lt;w:lang w:val=&quot;es-ES_tradnl&quot; /&gt;&lt;/w:rPr&gt;">
        <w:rPr/>
        <w:t xml:space="preserve">e) Recurrida en suplicación, la Sala de lo Social del Tribunal Superior de Justicia de Madrid en Sentencia de 28 de septiembre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fundamentos de Derecho 7º y 8º). </w:t>
      </w:r>
    </w:p>
    <w:p w:rsidRPr="00C21FFE" w:rsidR="00F31FAF" w:rsidRDefault="00356547">
      <w:pPr>
        <w:rPr/>
      </w:pPr>
      <w:r w:rsidRPr="&lt;w:rPr xmlns:w=&quot;http://schemas.openxmlformats.org/wordprocessingml/2006/main&quot;&gt;&lt;w:lang w:val=&quot;es-ES_tradnl&quot; /&gt;&lt;/w:rPr&gt;">
        <w:rPr/>
        <w:t xml:space="preserve">f) El posterior recurso de casación para la unificación de doctrina fue desestimado por Sentencia de la Sala de lo Social del Tribunal Supremo de 22 de octubre de 1996, al no ser firme una de las Sentencias invocadas como término de contraste y no concurrir el requisito de la contradicción respecto de la otra. </w:t>
      </w:r>
    </w:p>
    <w:p w:rsidRPr="00C21FFE" w:rsidR="00F31FAF" w:rsidRDefault="00356547">
      <w:pPr>
        <w:rPr/>
      </w:pPr>
      <w:r w:rsidRPr="&lt;w:rPr xmlns:w=&quot;http://schemas.openxmlformats.org/wordprocessingml/2006/main&quot;&gt;&lt;w:lang w:val=&quot;es-ES_tradnl&quot; /&gt;&lt;/w:rPr&gt;">
        <w:rPr/>
        <w:t xml:space="preserve">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cien de los errores afectaron a trabajadores afiliados a los Sindicatos convocantes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aunque formalmente se dirige contra las expresadas Sentencias del Tribunal Supremo y del Tribunal Superior de Justicia, sólo a ésta reprocha haber vulnerado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los recurrentes probaron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Pr="00C21FFE" w:rsidR="00F31FAF" w:rsidRDefault="00356547">
      <w:pPr>
        <w:rPr/>
      </w:pPr>
      <w:r w:rsidRPr="&lt;w:rPr xmlns:w=&quot;http://schemas.openxmlformats.org/wordprocessingml/2006/main&quot;&gt;&lt;w:lang w:val=&quot;es-ES_tradnl&quot; /&gt;&lt;/w:rPr&gt;">
        <w:rPr/>
        <w:t xml:space="preserve">En segundo lugar, la Sentencia incide asimismo en incongruencia al alterar los términos del debate litigioso. Los trabajadores no pudieron materialmente seguir la huelga, uno por haber sido designado para prestar servicios mínimos y otro porque su horario no coincidía con el de los paros y, en cambio, la Sentencia plantea la libre y voluntaria decisión de los actores para participar o no. </w:t>
      </w:r>
    </w:p>
    <w:p w:rsidRPr="00C21FFE" w:rsidR="00F31FAF" w:rsidRDefault="00356547">
      <w:pPr>
        <w:rPr/>
      </w:pPr>
      <w:r w:rsidRPr="&lt;w:rPr xmlns:w=&quot;http://schemas.openxmlformats.org/wordprocessingml/2006/main&quot;&gt;&lt;w:lang w:val=&quot;es-ES_tradnl&quot; /&gt;&lt;/w:rPr&gt;">
        <w:rPr/>
        <w:t xml:space="preserve">En cuanto a los arts. 18.4 y 28.1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en providencia de 27 de enero de 1997, acordó, a tenor de lo dispuesto en el art. 50.5 LOTC, otorgar al Procurador Sr. Martín Gutiérrez un plazo de diez días para que aportara escrituras de poderes originales de los recurrentes o se personara con ellos en la Secretaría a fin de otorgar apoderamiento apud acta, aportara asimismo copia de la Sentencia dictada por el Tribunal Supremo y certificación acreditativa de la fecha de notificación a su representación procesal. </w:t>
      </w:r>
    </w:p>
    <w:p w:rsidRPr="00C21FFE" w:rsidR="00F31FAF" w:rsidRDefault="00356547">
      <w:pPr>
        <w:rPr/>
      </w:pPr>
      <w:r w:rsidRPr="&lt;w:rPr xmlns:w=&quot;http://schemas.openxmlformats.org/wordprocessingml/2006/main&quot;&gt;&lt;w:lang w:val=&quot;es-ES_tradnl&quot; /&gt;&lt;/w:rPr&gt;">
        <w:rPr/>
        <w:t xml:space="preserve">Cumplimentado el requerimiento, la Sección, en providencia de 23 de abril de 1997, acordó admitir a trámite la demanda de amparo, sin perjuicio de lo que resulte de los antecedentes y, a tenor de lo dispuesto en el art. 51 LOTC, requerir atentamente a las Salas de lo Social del Tribunal Supremo y del Tribunal Superior de Justicia de Madrid y al Juzgado de lo Social núm. 23 de dicha capital para que remitan testimonio de las actuaciones y practiquen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Primera en providencia de 9 de junio de 1997 acordó por tener por personada y parte a la Procuradora doña María Teresa de las Alas-Pumariño Larrañaga, en nombre y representación de RENFE; tener por recibidos los testimonios de las actuaciones remitidos y, a tenor de lo dispuesto en el art. 52 LOTC, dar vista de todo lo actuado por un plazo común de veinte días al Ministerio Fiscal y a los Procuradores personados para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interesó el otorgamiento del amparo por lesión del derecho de libertad sindical. </w:t>
      </w:r>
    </w:p>
    <w:p w:rsidRPr="00C21FFE" w:rsidR="00F31FAF" w:rsidRDefault="00356547">
      <w:pPr>
        <w:rPr/>
      </w:pPr>
      <w:r w:rsidRPr="&lt;w:rPr xmlns:w=&quot;http://schemas.openxmlformats.org/wordprocessingml/2006/main&quot;&gt;&lt;w:lang w:val=&quot;es-ES_tradnl&quot; /&gt;&lt;/w:rPr&gt;">
        <w:rP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Pr="00C21FFE" w:rsidR="00F31FAF" w:rsidRDefault="00356547">
      <w:pPr>
        <w:rPr/>
      </w:pPr>
      <w:r w:rsidRPr="&lt;w:rPr xmlns:w=&quot;http://schemas.openxmlformats.org/wordprocessingml/2006/main&quot;&gt;&lt;w:lang w:val=&quot;es-ES_tradnl&quot; /&gt;&lt;/w:rPr&gt;">
        <w:rP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Pr="00C21FFE" w:rsidR="00F31FAF" w:rsidRDefault="00356547">
      <w:pPr>
        <w:rPr/>
      </w:pPr>
      <w:r w:rsidRPr="&lt;w:rPr xmlns:w=&quot;http://schemas.openxmlformats.org/wordprocessingml/2006/main&quot;&gt;&lt;w:lang w:val=&quot;es-ES_tradnl&quot; /&gt;&lt;/w:rPr&gt;">
        <w:rP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Pr="00C21FFE" w:rsidR="00F31FAF" w:rsidRDefault="00356547">
      <w:pPr>
        <w:rPr/>
      </w:pPr>
      <w:r w:rsidRPr="&lt;w:rPr xmlns:w=&quot;http://schemas.openxmlformats.org/wordprocessingml/2006/main&quot;&gt;&lt;w:lang w:val=&quot;es-ES_tradnl&quot; /&gt;&lt;/w:rPr&gt;">
        <w:rPr/>
        <w:t xml:space="preserve">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7º, in fine, de la Sentencia resulta notoriamente desvirtuadora de esa legislación protectora y por ello seguramente la Agencia de Protección de Datos sancionó a RENFE con una multa. </w:t>
      </w:r>
    </w:p>
    <w:p w:rsidRPr="00C21FFE" w:rsidR="00F31FAF" w:rsidRDefault="00356547">
      <w:pPr>
        <w:rPr/>
      </w:pPr>
      <w:r w:rsidRPr="&lt;w:rPr xmlns:w=&quot;http://schemas.openxmlformats.org/wordprocessingml/2006/main&quot;&gt;&lt;w:lang w:val=&quot;es-ES_tradnl&quot; /&gt;&lt;/w:rPr&gt;">
        <w:rP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Pr="00C21FFE" w:rsidR="00F31FAF" w:rsidRDefault="00356547">
      <w:pPr>
        <w:rPr/>
      </w:pPr>
      <w:r w:rsidRPr="&lt;w:rPr xmlns:w=&quot;http://schemas.openxmlformats.org/wordprocessingml/2006/main&quot;&gt;&lt;w:lang w:val=&quot;es-ES_tradnl&quot; /&gt;&lt;/w:rPr&gt;">
        <w:rP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Pr="00C21FFE" w:rsidR="00F31FAF" w:rsidRDefault="00356547">
      <w:pPr>
        <w:rPr/>
      </w:pPr>
      <w:r w:rsidRPr="&lt;w:rPr xmlns:w=&quot;http://schemas.openxmlformats.org/wordprocessingml/2006/main&quot;&gt;&lt;w:lang w:val=&quot;es-ES_tradnl&quot; /&gt;&lt;/w:rPr&gt;">
        <w:rP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Pr="00C21FFE" w:rsidR="00F31FAF" w:rsidRDefault="00356547">
      <w:pPr>
        <w:rPr/>
      </w:pPr>
      <w:r w:rsidRPr="&lt;w:rPr xmlns:w=&quot;http://schemas.openxmlformats.org/wordprocessingml/2006/main&quot;&gt;&lt;w:lang w:val=&quot;es-ES_tradnl&quot; /&gt;&lt;/w:rPr&gt;">
        <w:rP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Pr="00C21FFE" w:rsidR="00F31FAF" w:rsidRDefault="00356547">
      <w:pPr>
        <w:rPr/>
      </w:pPr>
      <w:r w:rsidRPr="&lt;w:rPr xmlns:w=&quot;http://schemas.openxmlformats.org/wordprocessingml/2006/main&quot;&gt;&lt;w:lang w:val=&quot;es-ES_tradnl&quot; /&gt;&lt;/w:rPr&gt;">
        <w:rPr/>
        <w:t xml:space="preserve">La estimación del amparo conlleva la anulación de la Sentencia recurrida y el mantenimiento de la del Juzgado de lo Social, por ser ésta última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RENFE solicitó la desestimación del amparo. En cuanto a la situación fáctica introduce una doble precisión. El descuento no se llevó a cabo por la afiliación sindical de los recurrentes,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Sentencia de la Sala de lo Social del Tribunal Superior de Justicia de Madrid de 8 de febrero de 1995 y este órgano judicial con posterioridad cambió de criterio. </w:t>
      </w:r>
    </w:p>
    <w:p w:rsidRPr="00C21FFE" w:rsidR="00F31FAF" w:rsidRDefault="00356547">
      <w:pPr>
        <w:rPr/>
      </w:pPr>
      <w:r w:rsidRPr="&lt;w:rPr xmlns:w=&quot;http://schemas.openxmlformats.org/wordprocessingml/2006/main&quot;&gt;&lt;w:lang w:val=&quot;es-ES_tradnl&quot; /&gt;&lt;/w:rPr&gt;">
        <w:rPr/>
        <w:t xml:space="preserve">Por lo que se refiere a la infracción del art. 24.1 C.E., opone un obstáculo procesal. En el recurso de casación para la unificación de doctrina los actores no acompañaron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20/1995 de 24 de enero de 1995). </w:t>
      </w:r>
    </w:p>
    <w:p w:rsidRPr="00C21FFE" w:rsidR="00F31FAF" w:rsidRDefault="00356547">
      <w:pPr>
        <w:rPr/>
      </w:pPr>
      <w:r w:rsidRPr="&lt;w:rPr xmlns:w=&quot;http://schemas.openxmlformats.org/wordprocessingml/2006/main&quot;&gt;&lt;w:lang w:val=&quot;es-ES_tradnl&quot; /&gt;&lt;/w:rPr&gt;">
        <w:rP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Pr="00C21FFE" w:rsidR="00F31FAF" w:rsidRDefault="00356547">
      <w:pPr>
        <w:rPr/>
      </w:pPr>
      <w:r w:rsidRPr="&lt;w:rPr xmlns:w=&quot;http://schemas.openxmlformats.org/wordprocessingml/2006/main&quot;&gt;&lt;w:lang w:val=&quot;es-ES_tradnl&quot; /&gt;&lt;/w:rPr&gt;">
        <w:rPr/>
        <w:t xml:space="preserve">A propósito de la vulneración de los arts. 18.4 y 28.1 C.E., además de precisar que la Resolución de la Agencia de Protección de Datos está recurrida ante la Sala de lo Contencioso-Administrativo del Tribunal Superior de Justicia de Madrid, subraya que los recurrentes nada razonan ni exponen, sino que se limitan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Pr="00C21FFE" w:rsidR="00F31FAF" w:rsidRDefault="00356547">
      <w:pPr>
        <w:rPr/>
      </w:pPr>
      <w:r w:rsidRPr="&lt;w:rPr xmlns:w=&quot;http://schemas.openxmlformats.org/wordprocessingml/2006/main&quot;&gt;&lt;w:lang w:val=&quot;es-ES_tradnl&quot; /&gt;&lt;/w:rPr&gt;">
        <w:rP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Pr="00C21FFE" w:rsidR="00F31FAF" w:rsidRDefault="00356547">
      <w:pPr>
        <w:rPr/>
      </w:pPr>
      <w:r w:rsidRPr="&lt;w:rPr xmlns:w=&quot;http://schemas.openxmlformats.org/wordprocessingml/2006/main&quot;&gt;&lt;w:lang w:val=&quot;es-ES_tradnl&quot; /&gt;&lt;/w:rPr&gt;">
        <w:rP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Pr="00C21FFE" w:rsidR="00F31FAF" w:rsidRDefault="00356547">
      <w:pPr>
        <w:rPr/>
      </w:pPr>
      <w:r w:rsidRPr="&lt;w:rPr xmlns:w=&quot;http://schemas.openxmlformats.org/wordprocessingml/2006/main&quot;&gt;&lt;w:lang w:val=&quot;es-ES_tradnl&quot; /&gt;&lt;/w:rPr&gt;">
        <w:rPr/>
        <w:t xml:space="preserve">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 los actores en particular. A mayor abundamiento, si los recurrentes no participaron en la huelga, es obvio pensar que desobedecieron las instrucciones del Sindicato, apoyaron con su conducta a la Empresa y, por tanto, resulta sorprendente y carente de sentido que ésta les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deducible a la vista de lo resuelto por la Sala de lo Social de la Audiencia Nacional en Sentencia de 30 de junio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recurrentes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febrero de 1998 se señaló para deliberación y fallo el día 11 de febrero de dicho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Sala en la reciente STC 11/1998, dictada en el recurso de amparo núm. 2.264/96, enjuiciando una resolución judicial recaída en un supuesto de hecho sustancialmente igual al presente y a la que se imputaba una idéntica tacha de</w:t>
      </w:r>
    </w:p>
    <w:p w:rsidRPr="00C21FFE" w:rsidR="00F31FAF" w:rsidRDefault="00356547">
      <w:pPr>
        <w:rPr/>
      </w:pPr>
      <w:r w:rsidRPr="&lt;w:rPr xmlns:w=&quot;http://schemas.openxmlformats.org/wordprocessingml/2006/main&quot;&gt;&lt;w:lang w:val=&quot;es-ES_tradnl&quot; /&gt;&lt;/w:rPr&gt;">
        <w:rPr/>
        <w:t xml:space="preserve">inconstitucionalidad fundada en una misma argumentación, estimó el amparo por vulneración del art. 28.1 en conexión con el 18.4 C.E. Los razonamientos jurídicos entonces vertidos son plenamente aplicables a este caso, por lo que hemos de tenerlos ahora</w:t>
      </w:r>
    </w:p>
    <w:p w:rsidRPr="00C21FFE" w:rsidR="00F31FAF" w:rsidRDefault="00356547">
      <w:pPr>
        <w:rPr/>
      </w:pPr>
      <w:r w:rsidRPr="&lt;w:rPr xmlns:w=&quot;http://schemas.openxmlformats.org/wordprocessingml/2006/main&quot;&gt;&lt;w:lang w:val=&quot;es-ES_tradnl&quot; /&gt;&lt;/w:rPr&gt;">
        <w:rPr/>
        <w:t xml:space="preserve">por reproducidos y, por ende, otorgar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Cañizares Ramos y don Sebastián Córdoba Vaquero y, en consecuencia:</w:t>
      </w:r>
    </w:p>
    <w:p w:rsidRPr="" w:rsidR="00F31FAF" w:rsidRDefault="00356547">
      <w:pPr>
        <w:rPr/>
      </w:pPr>
      <w:r w:rsidRPr="&lt;w:rPr xmlns:w=&quot;http://schemas.openxmlformats.org/wordprocessingml/2006/main&quot;&gt;&lt;w:szCs w:val=&quot;24&quot; /&gt;&lt;/w:rPr&gt;">
        <w:rPr/>
        <w:t xml:space="preserve">1º Reconocer a los recurrentes su derecho a la libertad sindical del art. 28.1 C.E. en conexión con el art. 18.4 de la misma.</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Madrid,de 28 de septiembre de 1995, recaída en el recurso de suplicación núm.  3962/95.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once de febrero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