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24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1.291/97 promovido por don Eugenio Durán Méndez, representado por el Procurador de los Tribunales don Ángel Martín Gutiérrez y asistido del Letrado don Juan Durán Fuentes, contra la Sentencia de la Sala de lo Social del Tribunal Superior de Justicia de Madrid, de 30 de junio de 1995, dictada en procedimiento de tutela de derechos fundamentales. Han comparecido el Ministerio Fiscal y la Red Nacional de los Ferrocarriles Españoles (RENFE), representada por la Procuradora doña María Teresa de las Alas- Pumariño Larrañaga y asistida del Letrado Sr. Díaz Guerra.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marzo de 1997 el Procurador de los Tribunales don Ángel Martín Gutiérrez, en nombre y representación de don Eugenio Durán Méndez, interpuso recurso de amparo contra la Sentencia de la Sala de lo Social del Tribunal Superior de Justicia de Madrid, de 30 de junio de 1995, estimatoria del recurso de suplicación interpuesto contra la dictada por el Juzgado de lo Social núm. 14 de Madrid el 21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 Comisiones Obreras (en adelante, CC.OO.), presta servicios para la empresa RENFE en jornada de 22 a 6 horas.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el recurrente no participó en la huelga, al no coincidir con su horario de trabajo, se le descontaron en la nómina del mes de mayo las retribuciones correspondientes al total de días de huelga como si hubiera participado en la misma, habiéndoles sido reintegradas con posterioridad. </w:t>
      </w:r>
    </w:p>
    <w:p w:rsidRPr="00C21FFE" w:rsidR="00F31FAF" w:rsidRDefault="00356547">
      <w:pPr>
        <w:rPr/>
      </w:pPr>
      <w:r w:rsidRPr="&lt;w:rPr xmlns:w=&quot;http://schemas.openxmlformats.org/wordprocessingml/2006/main&quot;&gt;&lt;w:lang w:val=&quot;es-ES_tradnl&quot; /&gt;&lt;/w:rPr&gt;">
        <w:rPr/>
        <w:t xml:space="preserve">d) La empresa procedió de esta manera al constarle que el actor se encuentra afiliado a CC.OO., dato que la empresa conocía por figurar en su nómina la clave para descontar la cuota sindical. El descuento afectó asimismo a otros muchos empleados respecto de los que constaba su afiliación a CC.OO.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e) Formulada demanda por el procedimiento de tutela de derechos fundamentales, el Juzgado de lo Social núm. 14 de Madrid, en Sentencia de 21 de noviembre de 1994, condenó a la empresa a abonar al recurrente una indemnización por lesión de sus derechos de libertad sindical e intimidad personal. </w:t>
      </w:r>
    </w:p>
    <w:p w:rsidRPr="00C21FFE" w:rsidR="00F31FAF" w:rsidRDefault="00356547">
      <w:pPr>
        <w:rPr/>
      </w:pPr>
      <w:r w:rsidRPr="&lt;w:rPr xmlns:w=&quot;http://schemas.openxmlformats.org/wordprocessingml/2006/main&quot;&gt;&lt;w:lang w:val=&quot;es-ES_tradnl&quot; /&gt;&lt;/w:rPr&gt;">
        <w:rPr/>
        <w:t xml:space="preserve">f) Recurrida en suplicación, la Sala de lo Social del Tribunal Superior de Justicia de Madrid, en Sentencia de 30 de junio de 1995, estimó el recurso y revocó la de instancia absolviendo a la demandada. En síntesis, el órgano judicial rechazó la vulneración de derechos fundamentales al no apreciar en la conducta empresarial un animus laedendi. Ante la falta de información puntual sobre el seguimiento de los paros, la empresa se limitó en cierto modo a asumir la afirmación de la central sindical acerca de que sus afiliados habían secundado mayoritariamente la huelga. De otra parte, los descuentos afectaron también a trabajadores no afiliados y los errores se corrigieron antes de la presentación de las demandas. Respecto del art. 18 C.E. precisaba que "la intimidad y la privacidad de los datos personales ideológicos, en tanto voluntariamente ofrecidos a la contraparte, transcienden de ese mundo reservado para incardinarse en la relación laboral ..." (cfr. fundamentos de Derecho séptimo, in fine). </w:t>
      </w:r>
    </w:p>
    <w:p w:rsidRPr="00C21FFE" w:rsidR="00F31FAF" w:rsidRDefault="00356547">
      <w:pPr>
        <w:rPr/>
      </w:pPr>
      <w:r w:rsidRPr="&lt;w:rPr xmlns:w=&quot;http://schemas.openxmlformats.org/wordprocessingml/2006/main&quot;&gt;&lt;w:lang w:val=&quot;es-ES_tradnl&quot; /&gt;&lt;/w:rPr&gt;">
        <w:rPr/>
        <w:t xml:space="preserve">g) El posterior recurso de casación para la unificación de doctrina fue inadmitido por Auto de la Sala de lo Social del Tribunal Supremo de 10 de octubre de 1996, al no ser firme la Sentencia seleccionada como término de contraste. </w:t>
      </w:r>
    </w:p>
    <w:p w:rsidRPr="00C21FFE" w:rsidR="00F31FAF" w:rsidRDefault="00356547">
      <w:pPr>
        <w:rPr/>
      </w:pPr>
      <w:r w:rsidRPr="&lt;w:rPr xmlns:w=&quot;http://schemas.openxmlformats.org/wordprocessingml/2006/main&quot;&gt;&lt;w:lang w:val=&quot;es-ES_tradnl&quot; /&gt;&lt;/w:rPr&gt;">
        <w:rPr/>
        <w:t xml:space="preserve">h)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cien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Tribunal Superior de Justicia de Madrid porque vulnera los arts. 18.4, 24.1 y 28.1 C.E. </w:t>
      </w:r>
    </w:p>
    <w:p w:rsidRPr="00C21FFE" w:rsidR="00F31FAF" w:rsidRDefault="00356547">
      <w:pPr>
        <w:rPr/>
      </w:pPr>
      <w:r w:rsidRPr="&lt;w:rPr xmlns:w=&quot;http://schemas.openxmlformats.org/wordprocessingml/2006/main&quot;&gt;&lt;w:lang w:val=&quot;es-ES_tradnl&quot; /&gt;&lt;/w:rPr&gt;">
        <w:rPr/>
        <w:t xml:space="preserve">A propósito del art. 24.1 C.E., denuncia, en primer lugar, que la Sentencia incurre en incongruencia por omisión. Argumenta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de la L.P.L. Todas las consideraciones y valoraciones probatorias del Juzgado de instancia son eliminadas por la Sala, sin partir de prueba alguna que evidencie el error del juzgador. No hay ningún asidero que permita detectar en la conducta empresarial una justificación seria, fundada, razonable, proporcionada y ajena a cualquier propósito antisindical o discriminatorio. Tal sustitución del criterio del Magistrado a quo convierte el extraordinario recurso de suplicación en una segunda instancia. Por el contrario, el recurrente probó el propósito antisindical de la empresa y así lo entendieron diversos Juzgados de lo Social de Madrid en numerosos pleitos habidos sobre idéntica cuestión. </w:t>
      </w:r>
    </w:p>
    <w:p w:rsidRPr="00C21FFE" w:rsidR="00F31FAF" w:rsidRDefault="00356547">
      <w:pPr>
        <w:rPr/>
      </w:pPr>
      <w:r w:rsidRPr="&lt;w:rPr xmlns:w=&quot;http://schemas.openxmlformats.org/wordprocessingml/2006/main&quot;&gt;&lt;w:lang w:val=&quot;es-ES_tradnl&quot; /&gt;&lt;/w:rPr&gt;">
        <w:rPr/>
        <w:t xml:space="preserve">En segundo lugar, la Sentencia incurriría asimismo en incongruencia al alterar los términos del debate litigioso. En otro caso similar, la Sentencia del Tribunal Superior de Justicia de Madrid 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En cuanto a los arts. 18.4 y 28.1 C.E., se reproduce, en primer término, la fundamentación de la Sentencia del Juzgado de lo Social núm. 8 de Madrid de 5 de diciembre de 1994. Un dato que pertenece a la privacidad del trabajador, que posee la empresa con una exclusiva finalidad -descontar la cuota de afiliación sindical- sirve para impartir instrucciones al sistema informático y que se descuenten todos los días de paro a los que tienen la clave 893, correspondiente a los afiliados a CC.OO. Resulta ilustrativo que por estos mismos hechos la Agencia de Protección de Datos en Resolución de 18 de diciembre de 1995 haya impuesto a RENFE una multa de 50.000.001 pesetas por una infracción tipificada como muy grave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en providencia de 14 de abril de 1997 acordó, a tenor de lo dispuesto en el art. 50.5 LOTC, otorgar al Procurador Sr. Martín Gutiérrez un plazo de diez días para que compareciera en unión de su representado a otorgar el apoderamiento apud acta que previene el art. 281.3 LOPJ. </w:t>
      </w:r>
    </w:p>
    <w:p w:rsidRPr="00C21FFE" w:rsidR="00F31FAF" w:rsidRDefault="00356547">
      <w:pPr>
        <w:rPr/>
      </w:pPr>
      <w:r w:rsidRPr="&lt;w:rPr xmlns:w=&quot;http://schemas.openxmlformats.org/wordprocessingml/2006/main&quot;&gt;&lt;w:lang w:val=&quot;es-ES_tradnl&quot; /&gt;&lt;/w:rPr&gt;">
        <w:rPr/>
        <w:t xml:space="preserve">La Sección, en providencia de 3 de octubre de 1997, acordó admitir a trámite la demanda de amparo, sin perjuicio de lo que resulte de los antecedentes y, a tenor de lo dispuesto en el art. 51 LOTC, requerir atentamente a las Salas de lo Social del Tribunal Supremo y del Tribunal Superior de Justicia de Madrid, y al Juzgado de lo Social núm. 13 de Madrid, para que remitan testimonio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en providencia de 24 de noviembre de 1997, acordó dejar sin efecto la petición de testimonio de las actuaciones y los emplazamientos de las partes interesados el 3 de octubre último al Juzgado de lo Social núm. 13 de Madrid; librar despacho al Juzgado de lo Social núm. 14 de Madrid, para que a la mayor brevedad posible remita testimonio de las actuaciones y practique los emplazamientos correspondientes. </w:t>
      </w:r>
    </w:p>
    <w:p w:rsidRPr="00C21FFE" w:rsidR="00F31FAF" w:rsidRDefault="00356547">
      <w:pPr>
        <w:rPr/>
      </w:pPr>
      <w:r w:rsidRPr="&lt;w:rPr xmlns:w=&quot;http://schemas.openxmlformats.org/wordprocessingml/2006/main&quot;&gt;&lt;w:lang w:val=&quot;es-ES_tradnl&quot; /&gt;&lt;/w:rPr&gt;">
        <w:rPr/>
        <w:t xml:space="preserve">La Sección, por providencia de 22 de junio de 1998 acordó tener por recibidos los testimonios de las actuaciones remitidos; por personada y parte a la Procuradora doña María Teresa de las Alas-Pumariño Larrañaga, en nombre y representación de RENFE; y, a tenor de lo dispuesto en el art. 52 LOTC, dar vista de todo lo actuado por un plazo común de veinte días al Ministerio Fiscal y a los Procuradores personados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mediante escrito registrado en el Tribunal el 10 de julio de 1998, interesó el otorgamiento del amparo por lesión del art. 28.1 C.E. en conexión con el art. 18.4 C.E. </w:t>
      </w:r>
    </w:p>
    <w:p w:rsidRPr="00C21FFE" w:rsidR="00F31FAF" w:rsidRDefault="00356547">
      <w:pPr>
        <w:rPr/>
      </w:pPr>
      <w:r w:rsidRPr="&lt;w:rPr xmlns:w=&quot;http://schemas.openxmlformats.org/wordprocessingml/2006/main&quot;&gt;&lt;w:lang w:val=&quot;es-ES_tradnl&quot; /&gt;&lt;/w:rPr&gt;">
        <w:rPr/>
        <w:t xml:space="preserve">Iniciando el análisis de la queja relativa a la vulneración de la tutela judicial efectiva, el Ministerio Fiscal afirma que el objeto de este proceso de amparo, desde la perspectiva constitucional, guarda semejanza rayana en la identidad con los que han sido objeto de una serie reciente de Sentencias del Tribunal Constitucional (SSTC 11/1998, 33/1998, 35/1998, 95/1998, 109/1998, 195/1998, y 106/1998), tal y como se recoge en la STC de 11 de junio de 1998, y a cuyo fundamento jurídico segundo remite a efectos de desestimar que haya existido una vulneración del art. 24.1 C.E. </w:t>
      </w:r>
    </w:p>
    <w:p w:rsidRPr="00C21FFE" w:rsidR="00F31FAF" w:rsidRDefault="00356547">
      <w:pPr>
        <w:rPr/>
      </w:pPr>
      <w:r w:rsidRPr="&lt;w:rPr xmlns:w=&quot;http://schemas.openxmlformats.org/wordprocessingml/2006/main&quot;&gt;&lt;w:lang w:val=&quot;es-ES_tradnl&quot; /&gt;&lt;/w:rPr&gt;">
        <w:rPr/>
        <w:t xml:space="preserve">Por lo que se refiere a la denunciada vulneración de los arts. 18.4 C.E. y 28.1 C.E., de nuevo el Ministerio Público remite a lo razonado por la STC 123/1998 para afirmar la existencia de una lesión de los mismos.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de la Sala de lo Social del T.S.J. de Madrid, de 30 de junio de 1995, recaída en el recurso de suplicación 1917/95.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RENFE solicitó la desestimación del amparo en escrito de 15 de julio de 1998. </w:t>
      </w:r>
    </w:p>
    <w:p w:rsidRPr="00C21FFE" w:rsidR="00F31FAF" w:rsidRDefault="00356547">
      <w:pPr>
        <w:rPr/>
      </w:pPr>
      <w:r w:rsidRPr="&lt;w:rPr xmlns:w=&quot;http://schemas.openxmlformats.org/wordprocessingml/2006/main&quot;&gt;&lt;w:lang w:val=&quot;es-ES_tradnl&quot; /&gt;&lt;/w:rPr&gt;">
        <w:rPr/>
        <w:t xml:space="preserve">Se alega que nos encontramos en el presente caso ante otro más de los que ha venido conociendo el Tribunal Constitucional, y en los que ha considerado que se produjo lesión de la libertad sindical. Por pura coherencia el presente escrito de alegaciones sigue las líneas argumentales de otros precedentes presentados ante el Tribunal Constitucional. </w:t>
      </w:r>
    </w:p>
    <w:p w:rsidRPr="00C21FFE" w:rsidR="00F31FAF" w:rsidRDefault="00356547">
      <w:pPr>
        <w:rPr/>
      </w:pPr>
      <w:r w:rsidRPr="&lt;w:rPr xmlns:w=&quot;http://schemas.openxmlformats.org/wordprocessingml/2006/main&quot;&gt;&lt;w:lang w:val=&quot;es-ES_tradnl&quot; /&gt;&lt;/w:rPr&gt;">
        <w:rPr/>
        <w:t xml:space="preserve">Sin embargo, como cuestión previa, el presente escrito plantea además, en primer lugar, que ni en la instancia, ni en el recurso de suplicación ha existido conocimiento de la actuación de la Agencia de Protección de Datos, ni menos de la existencia del proceso contencioso- administrativo en que derivó aquélla. Esta cuestión se introduce ex novo en el recurso de amparo. En segundo lugar, no puede sostenerse que lo actuado por la citada Agencia, en cuanto acto administrativo no firme, sea una verdad incuestionable. En tercer lugar, esta parte jamás ha reconocido, por no ser cierto, que los descuentos se efectuaran con base en dato de la clave de nómina para el descuento de la cuota sindical. Al margen de lo anterior y como ya ha sostenido esta parte en anteriores ocasiones, las huelgas fueron ilegales, extremo sobre el que no se ha pronunciado el Tribunal Constitucional. </w:t>
      </w:r>
    </w:p>
    <w:p w:rsidRPr="00C21FFE" w:rsidR="00F31FAF" w:rsidRDefault="00356547">
      <w:pPr>
        <w:rPr/>
      </w:pPr>
      <w:r w:rsidRPr="&lt;w:rPr xmlns:w=&quot;http://schemas.openxmlformats.org/wordprocessingml/2006/main&quot;&gt;&lt;w:lang w:val=&quot;es-ES_tradnl&quot; /&gt;&lt;/w:rPr&gt;">
        <w:rPr/>
        <w:t xml:space="preserve">A continuación el escrito de alegaciones, y en cuanto a la situación fáctica, introduce una doble precisión. El descuento no se llevó a cabo por la afiliación sindical del recurrente, sino que se practicó a otros trabajadores por la actitud del Sindicato CC.OO. de impedir a la empresa la identificación de los trabajadores que iban a participar en la huelga. De otra parte, el Tribunal Supremo, en Sentencias de 15 de abril, 23 de septiembre, 1 de octubre y 20 de diciembre de 1996, ha considerado que no es acertada la doctrina de la Sentencia de la Sala de lo Social del Tribunal Superior de Justicia de Madrid de 8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el actor no acompañó ninguna Sentencia de contraste que pusiese de manifiesto el quebrantamiento de forma que se apunta, pese a que existen sentencias al respecto y no es necesario que contengan unos hechos, fundamentos y pretensiones sustancialmente iguales cuando el problema suscitado es de naturaleza procesal; por ejemplo, la Sentencia de la Sala de lo Social del Tribunal Superior de Justicia de Extremadura de 28 de septiembre de 1995 y la del Tribunal Constitucional de 30 de octubre de 1991, que también puede ofrecerse como término de contraste (STC 17/1995). </w:t>
      </w:r>
    </w:p>
    <w:p w:rsidRPr="00C21FFE" w:rsidR="00F31FAF" w:rsidRDefault="00356547">
      <w:pPr>
        <w:rPr/>
      </w:pPr>
      <w:r w:rsidRPr="&lt;w:rPr xmlns:w=&quot;http://schemas.openxmlformats.org/wordprocessingml/2006/main&quot;&gt;&lt;w:lang w:val=&quot;es-ES_tradnl&quot; /&gt;&lt;/w:rPr&gt;">
        <w:rPr/>
        <w:t xml:space="preserve">Por lo que hace al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subraya que el recurrente nada razona ni expone, sino que se limita a reproducir los fundamentos jurídicos de una Sentencia del Juzgado de lo Social núm. 8 de Madrid, que fue revocada por el Tribunal Superior de Justicia de Madrid en Sentencia de 7 de julio de 1995 y que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A 1.054 trabajadores afiliados a CC.OO. no se les efectuó descuento alguno y este Sindicato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al actor en particular. A mayor abundamiento, si el recurrente no participó en la huelga, es obvio pensar que desobedeció las instrucciones del Sindicato, apoyó con su conducta a la empresa y, por tanto, resulta sorprendente y carente de sentido que ésta le descontase intencionadamente como castigo por no secundar la huelga. En definitiva, la demanda sólo responde a una reacción del Sindicato por haber reclamado la empresa una cantidad próxima a los 49.000.000 de pesetas. en concepto de daños y perjuicios, a causa de la ilegalidad de la huelga. Ilegalidad hartamente probable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mediante escrito presentado en el Juzgado de Guardia el 17 de julio de 1998, y registrado en el Tribunal el 20 de julio de 1998 formuló alegaciones, remitiendo a las Sentencias de este Tribunal Constitucional que recaidas en cuestiones idénticas han otorgado el amparo solicitado, y dando por reproducidas las alegaciones contenidas en el escrito de formalización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23 de noviembre de 1998 se señaló para deliberación y fallo el siguiente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Este Tribunal ya ha resuelto numerosos recursos de amparo cuyo objeto eran Sentencias dictadas también por la Sala de lo Social del Tribunal Superior de Justicia de Madrid, en supuestos de hecho sustancialmente iguales al presente y a las que los</w:t>
      </w:r>
    </w:p>
    <w:p w:rsidRPr="00C21FFE" w:rsidR="00F31FAF" w:rsidRDefault="00356547">
      <w:pPr>
        <w:rPr/>
      </w:pPr>
      <w:r w:rsidRPr="&lt;w:rPr xmlns:w=&quot;http://schemas.openxmlformats.org/wordprocessingml/2006/main&quot;&gt;&lt;w:lang w:val=&quot;es-ES_tradnl&quot; /&gt;&lt;/w:rPr&gt;">
        <w:rPr/>
        <w:t xml:space="preserve">recurrentes imputaban las mismas tachas de inconstitucionalidad, fundadas en iguales argumentos. En todos ellos se ha otorgado el amparo por vulneración del art. 28.1 C.E. en conexión con el art.  18.4 C.E., (SSTC 11/1998, 33/1998, 35/1998, 45/1998,</w:t>
      </w:r>
    </w:p>
    <w:p w:rsidRPr="00C21FFE" w:rsidR="00F31FAF" w:rsidRDefault="00356547">
      <w:pPr>
        <w:rPr/>
      </w:pPr>
      <w:r w:rsidRPr="&lt;w:rPr xmlns:w=&quot;http://schemas.openxmlformats.org/wordprocessingml/2006/main&quot;&gt;&lt;w:lang w:val=&quot;es-ES_tradnl&quot; /&gt;&lt;/w:rPr&gt;">
        <w:rPr/>
        <w:t xml:space="preserve">60/1998, 77/1998, 94/1998, 104/1998, 105/1998, 106/1998, 123/1998, 124/1998, 125/1998, 126/1998, 158/1998). Dado que los razonamientos jurídicos entonces vertidos son plenamente aplicables a este caso, no cabe sino tenerlos ahora por reproducidos y, por</w:t>
      </w:r>
    </w:p>
    <w:p w:rsidRPr="00C21FFE" w:rsidR="00F31FAF" w:rsidRDefault="00356547">
      <w:pPr>
        <w:rPr/>
      </w:pPr>
      <w:r w:rsidRPr="&lt;w:rPr xmlns:w=&quot;http://schemas.openxmlformats.org/wordprocessingml/2006/main&quot;&gt;&lt;w:lang w:val=&quot;es-ES_tradnl&quot; /&gt;&lt;/w:rPr&gt;">
        <w:rPr/>
        <w:t xml:space="preserve">ende, otorgar el amparo, sin que, por lo demás, esta conclusión deba verse afectada por las consideraciones que la parte demandada, con ocasión del trámite de alegaciones (art. 52.1 LOTC), y como "discrepancia" con las anteriores Sentencias ha expuesto</w:t>
      </w:r>
    </w:p>
    <w:p w:rsidRPr="00C21FFE" w:rsidR="00F31FAF" w:rsidRDefault="00356547">
      <w:pPr>
        <w:rPr/>
      </w:pPr>
      <w:r w:rsidRPr="&lt;w:rPr xmlns:w=&quot;http://schemas.openxmlformats.org/wordprocessingml/2006/main&quot;&gt;&lt;w:lang w:val=&quot;es-ES_tradnl&quot; /&gt;&lt;/w:rPr&gt;">
        <w:rPr/>
        <w:t xml:space="preserve">en forma de "consideración previa".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Eugenio Durán Méndez y, en consecuencia,</w:t>
      </w:r>
    </w:p>
    <w:p w:rsidRPr="" w:rsidR="00F31FAF" w:rsidRDefault="00356547">
      <w:pPr>
        <w:rPr/>
      </w:pPr>
      <w:r w:rsidRPr="&lt;w:rPr xmlns:w=&quot;http://schemas.openxmlformats.org/wordprocessingml/2006/main&quot;&gt;&lt;w:szCs w:val=&quot;24&quot; /&gt;&lt;/w:rPr&gt;">
        <w:rPr/>
        <w:t xml:space="preserve">1º Reconocer al recurrente su derecho a la libertad sindical (art. 28.1 C.E.)  en conexión con el art. 18.4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30 de junio de 1995, recaída en el recurso de suplicación núm. 1917/95.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