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10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Gabriel Omar Siciliano, don Bruno Biaggiotti, don Miguel Angel Berzano y don Juan Carlos Carvajal, representados por la Procuradora de los Tribunales doña Pilar Crespo Núñez, bajo la asistencia del Letrado don Manuel Gómez de la Borbolla, sobre Auto del Juzgado de Instrucción núm. 2 de Sevilla y de la Audiencia Provincial, que acuerda la prolongación de prisión provisional, habiendo sido parte el Ministerio Fiscal, y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Gabriel Omar Siciliano, don Bruno Biaggiotti, don Miguel Angel Berzano y don Juan Carlos Carvajal, debidamente representados y asistidos, presentaron recurso de amparo el 30 de octubre de 1984 contra el Auto del Juzgado de Instrucción núm. 2 de Sevilla dictado en el sumario núm. 95/1983, por el que se acordó «la prisión preventiva de ellos», y contra el «Auto de 3 de octubre de 1984, por el que la Sección Segunda de la Audiencia Provincial de Sevilla ordenó la prolongación de la situación de prisión provisional hasta el límite de treinta meses». A su juicio todo ello vulnera «los derechos constitucionales que tienen los procesados a la libertad y a la presunción de inocencia» según los arts. 17 y 24 de la Constitución. En el breve escrito de demanda (un folio) y sin más extensa fundamentación de fondo, los recurrentes, tras aludir al cumplimiento de los presupuestos procesales, suplican que el Tribunal otorgue el amparo y declare nulas «las citadas resoluciones y procedente la puesta en libertad» de todos ellos. Se acompañaba a la demanda copia del Auto de 3 de octubre de 1984 (citado en ella y expresamente impugnado) y otra del Auto de la misma Sección Segunda de la Audiencia Provincial de Sevilla de 22 de octubre, resolviendo el recurso de súplica interpuesto por aquéllos contra el Auto de 3 de octubre, que resulta confirmado por éste de 22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diciembre de 1984, la Sección Tercera expuso la posible concurrencia de cuatro motivos de inadmisibilidad, por posible extemporaneidad [art. 50.1, a), en relación con el 44.2], posible falta de invocación [art. 44.1, c), en relación con el 50.1.b)], posibles defectos de representación, y falta de la copia de la resolución del Juzgado de Instrucción que se dice recurrida. En la misma providencia se otorgó un plazo común para alegaciones a los solicitantes del amparo y al Ministerio Fiscal. Los recurrentes acompañaron a su también breve escrito de alegaciones copia del Auto del Juzgado de Instrucción núm. 2 de 13 de marzo de 1983, por el que se decretó su prisión provisional; copia de su escrito de 7 de octubre de 1984, solicitando la reforma del Auto de 3 de octubre de la Audiencia con expresa invocación en él de los derechos fundamentales supuestamente vulnerados, y diligencia de bastanteo del poder. El Fiscal ante el Tribunal Constitucional, en las alegaciones del art. 50 de la LOTC pidió la inadmisión de la demanda de amparo. </w:t>
      </w:r>
    </w:p>
    <w:p w:rsidRPr="00C21FFE" w:rsidR="00F31FAF" w:rsidRDefault="00356547">
      <w:pPr>
        <w:rPr/>
      </w:pPr>
      <w:r w:rsidRPr="&lt;w:rPr xmlns:w=&quot;http://schemas.openxmlformats.org/wordprocessingml/2006/main&quot;&gt;&lt;w:lang w:val=&quot;es-ES_tradnl&quot; /&gt;&lt;/w:rPr&gt;">
        <w:rPr/>
        <w:t xml:space="preserve">La Sección Tercera, por providencia de 16 de enero de 1985, acordó, «una vez subsanados los defectos advertidos», la admisión del recurso. Asimismo, en cumplimiento del art. 51 de la LOTC acordó interesar la remisión por el Juzgado de la pieza de situación correspondiente al Sumario 95/1983. </w:t>
      </w:r>
    </w:p>
    <w:p w:rsidRPr="00C21FFE" w:rsidR="00F31FAF" w:rsidRDefault="00356547">
      <w:pPr>
        <w:rPr/>
      </w:pPr>
      <w:r w:rsidRPr="&lt;w:rPr xmlns:w=&quot;http://schemas.openxmlformats.org/wordprocessingml/2006/main&quot;&gt;&lt;w:lang w:val=&quot;es-ES_tradnl&quot; /&gt;&lt;/w:rPr&gt;">
        <w:rPr/>
        <w:t xml:space="preserve">Con fecha 15 de febrero la Procuradora de los cuatro recurrentes, doña Petra González Montejano, hizo constar que había causado baja en el Colegio de Procuradores de Madrid y solicitaba que se requiriera a los recurrentes para que designaran nuevo Procurador. Así se les hizo saber por providencia de 13 de marzo en la que se les concedió un plazo de diez días para que pudieran designar nuevo Procurador, lo que en efecto hicieron oportunamente, ya que, dentro de plazo, compareció doña Pilar Crespo Núñez acreditando debidamente ser la nueva representante procesal de los cuatro recurrentes. </w:t>
      </w:r>
    </w:p>
    <w:p w:rsidRPr="00C21FFE" w:rsidR="00F31FAF" w:rsidRDefault="00356547">
      <w:pPr>
        <w:rPr/>
      </w:pPr>
      <w:r w:rsidRPr="&lt;w:rPr xmlns:w=&quot;http://schemas.openxmlformats.org/wordprocessingml/2006/main&quot;&gt;&lt;w:lang w:val=&quot;es-ES_tradnl&quot; /&gt;&lt;/w:rPr&gt;">
        <w:rPr/>
        <w:t xml:space="preserve">Por providencia de 17 de abril la Sección Cuarta acordó tener por comparecida a la mencionada Procuradora; acusar recibo de las actuaciones al Juzgado de Instrucción núm. 2 de Sevilla, y, finalmente, abrir el plazo para alegaciones del art. 52. 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la representación de los recurrentes relata los sucesivos recursos presentados contra el primitivo Auto de prisión del Juzgado, para precisar después que, «aunque en el escrito inicial se promueva también el recurso contra el Auto de prisión» de 13 de marzo de 1983, «citando ambos Autos», el recurso de amparo se dirige contra el Auto de 3 de octubre de 1984. En él, y habiendo transcurrido el tiempo de duración máxima de la prisión provisional (dieciocho meses, según el art. 504.3 de la Ley de Enjuiciamiento Criminal), la Audiencia prolongó la prisión provisional hasta el limite de treinta meses, a pesar de que «el sumario figura concluido hacía más de un año», y sin que las circunstancias que invoca la Audiencia en el Auto impugnado aparecieran en el escrito de calificación del Ministerio Fiscal. Pide la anulación del Auto de 3 de octubre de 1984. </w:t>
      </w:r>
    </w:p>
    <w:p w:rsidRPr="00C21FFE" w:rsidR="00F31FAF" w:rsidRDefault="00356547">
      <w:pPr>
        <w:rPr/>
      </w:pPr>
      <w:r w:rsidRPr="&lt;w:rPr xmlns:w=&quot;http://schemas.openxmlformats.org/wordprocessingml/2006/main&quot;&gt;&lt;w:lang w:val=&quot;es-ES_tradnl&quot; /&gt;&lt;/w:rPr&gt;">
        <w:rPr/>
        <w:t xml:space="preserve">El Fiscal ante el Tribunal Constitucional en su escrito de alegaciones relata los antecedentes desde el Auto del Juzgado de Instrucción de 13 de marzo de 1983 hasta el de ampliación del límite de duración de la prisión provisional de 3 de octubre de 1984. El Fiscal hace ver que los recurrentes cambiaron su postura procesal, dirigida al principio contra el Auto de 13 de marzo de 1983 y centrada después en el Auto de 3 de octubre de 1984, único impugnable e impugnado en amparo. La invocación del art. 24.2 de la C.E. como vulnerada por el Auto de la Audiencia es inconsistente y no está fundada, dice el Fiscal. Queda por tanto como problema a resolver el de la posible violación de los derechos del 17.4 de la C.E. por el Auto de prolongación, pero como la resolución impugnada razona expresa y claramente los motivos de la prórroga, motivos que son los previstos con carácter no acumulativo en el art. 504 de la L.E.Cr., es claro que la Audiencia ha estimado la concurrencia de motivos bastantes, lo ha hecho dentro de su competencia conforme al art. 117.3 de la C.E. y ni hay indicio de vulneración del art. 504 de la L.E.Cr., ni a falta de tal conculcación del precepto procesal, se ha producido lesión alguna del derecho fundamental reconocido en el art. 17.4 in fine de la Constitución, por lo que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junio pasado se señaló para deliberación y votación el día 3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lacónica y confusa redacción de la demanda ofrecía dudas respecto a cuál era el objeto del recurso, esto es, sobre si se impugnaba sólo el Auto de 3 de octubre de 1984, de prolongación de la prisión provisional de los cuatro recurrentes, o si se impugnaba también la resolución de fecha no precisada, por la que el Juzgado de Instrucción núm. 2 de los de Sevilla decretó inicialmente la prisión provisional de los cuatro demandantes de amparo, resolución esta última sobre la cual pudiera pensarse que el recurso de amparo se había interpuesto extemporáneamente. No obstante, tanto del escrito de alegaciones en el trámite del art. 50 como en el presentado en el trámite del art. 52.1, queda ceñido el objeto del recurso al Auto de la Audiencia de Sevilla de 3 de octubre de 1984, por lo cual ni es necesario analizar el Auto de prisión de 13 de marzo de 1983, ni por supuesto, examinar si respecto a él se cumplieron todos los presupuestos procesales para la admisibilidad de su impugnación en esta vía de amparo constitucional. En consecuencia sólo hemos de examinar si la prolongación de la situación de prisión provisional hasta el límite máximo de treinta meses fijado por el art.  504 de la entonces vigente Ley de Enjuiciamiento Criminal vulnera alguno de los derechos fundamentales invocados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en la demanda se invoca como lesionado. el derecho a la presunción de inocencia, el desarrollo ulterior de este proceso, la falta absoluta de fundamentación al respecto tanto en la demanda como en posteriores actuaciones y, sobre todo, la intrínseca inconsistencia de la invocación de ese derecho en relación con lo que en realidad se impugna, permite concluir que la cita del art. 24.2 de la C.E es temeraria o, por lo menos, carente de rigor, lo que nos exime en este momento de mayores consideraciones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504 de la L.E.Cr. en su redacción vigente en el momento de dictar el Auto de 3 de octubre de 1984 (anterior por tanto a la Ley Orgánica de 26 de diciembre de 1984, publicada en el «Boletín Oficial del Estado» de 3 de enero de 1985 y vigente desde el día siguiente) permitía que la duración máxima de la prisión provisional pudiera llegar hasta los treinta meses siempre que concurriera uno de estos requisitos: Que el delito «hubiere afectado gravemente a intereses colectivos», o cuando «hubiere producido graves consecuencias en el ámbito nacional» «o cuando se hubiere cometido fuera de éste», o bien cuando «la instrucción de la causa fuera de extraordinaria complejidad». Tales requisitos no han de darse acumulados en el caso de que se trate, pues la Ley alude a ellos con fórmula disyuntiva («o»), y todos, desde luego, habrán de ser apreciados por el órgano competente de la jurisdicción penal (art. 117.3 C.E.). El Tribunal Constitucional, sin invadir la jurisdicción penal, puede revisar si en un determinado caso la excepcional prolongación del límite de la prisión provisional se hizo cumpliendo o no los requisitos de la Ley a la que se remite el art. 17.4 de la C.E., pues el incumplimiento de tales exigencias legales implicaría la vulneración del derecho fundamental del art. 17.4 in fine. En el que nos ocupa, todo demuestra la correcta actuación de los órganos del orden penal.  Habida cuenta de que, según el Auto de prisión de 13 de marzo de 1983, los cuatro recurrentes fueron «aprehendidos por la Policía portando gran cantidad de cocaína», que -siempre según el Auto impugnado- los hechos que se les imputan podrían constituir un delito contra la salud pública de los que el art. 344 del Código Penal castiga con pena de prisión menor y multa; que según la Audiencia la causa reviste complejidad derivada de la dificultad para determinar la competencia del órgano jurisdiccional que deberá conocer de ella; y, por último, teniendo en cuenta «además», como se lee en el Auto impugnado, «las graves consecuencias que en el ámbito nacional producen los delitos de la naturaleza del enjuiciado», es claro que la resolución judicial impugnada se ha movido dentro de las exigencias legalmente establecidas para salvaguardar el derecho fundamental del art.  17.4 de la C.E., derecho que, por consiguiente, no ha sido lesionado en modo alguno por el Auto impugnado, por todo lo cual el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promovido por don Gabriel Omar Siciliano, don Bruno Biaggiotti, don Miguel Angel Berzano y don Juan Carlos Carvajal.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