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170-2003, promovido por don Berend Jan Rensink, representado por el Procurador de los Tribunales don Victorio Venturini Medina y asistido por la Letrada doña María del Mar Rienda Martínez, contra la Sentencia núm. 651/2002, dictada por la Sección Segunda de la Audiencia Provincial de Granada el 15 de noviembre de 2002.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enero de 2003 tuvo entrada en el Registro General de este Tribunal escrito presentado por el Procurador de los Tribunales don Victorio Venturini Medina quien, actuado en la representación ya indicada, dedujo recurso de amparo contra la resolución judicial de la que se ha hecho mérito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fue acusado, junto con otro, de un delito de tráfico de drogas, siendo absuelto en primera instancia por Sentencia del Juez de lo Penal núm. 1 de Motril, de fecha 25 de junio de 2002, recaída en procedimiento abreviado núm. 28-2002, al estimar que no había quedado acreditada la participación de los acusados en los hechos. La Sentencia contiene el siguiente relato de hechos probados: </w:t>
      </w:r>
    </w:p>
    <w:p w:rsidRPr="00C21FFE" w:rsidR="00F31FAF" w:rsidRDefault="00356547">
      <w:pPr>
        <w:rPr/>
      </w:pPr>
      <w:r w:rsidRPr="&lt;w:rPr xmlns:w=&quot;http://schemas.openxmlformats.org/wordprocessingml/2006/main&quot;&gt;&lt;w:lang w:val=&quot;es-ES_tradnl&quot; /&gt;&lt;/w:rPr&gt;">
        <w:rPr/>
        <w:t xml:space="preserve">"Probado y así se declara que Jan Arend Roelof Velthusen, mayor de edad y sin antecedentes penales alquiló desde fecha 13 de febrero de 2002 a 15 de febrero del mismo mes y año, hasta las 12 de la mañana, en una empresa de alquiler de coches una furgoneta monovolumen, con siete asientos, marca Ford Transit, matrícula MA-5623-CN, con la finalidad de utilizar la misma para trasladar a unos holandeses a realizar una excursión por la costa. El mismo día que alquiló la furgoneta se encontró con un amigo residente en la localidad de Torremolinos, donde reside a su vez el acusado, pidiéndosela prestada por unas horas para realizar un asunto particular. Este amigo cuyos datos de identificación y demás circunstancias personales no han quedado acreditadas en esta causa, responde al nombre de Scot, teniendo como único contacto el número de un teléfono móvil que le proporcionó el acusado. Pasado el tiempo y viendo que la furgoneta no le era devuelta, tras multitud e insistentes llamadas telefónicas, acordó el Sr. Scot devolvérsela el mismo día 15 de febrero al acusado quedando emplazado con el mismo en la zona del Pozuelo, lugar ubicado cerca de la localidad de Polopos. Con la finalidad de acudir al lugar donde debía hacerse entrega de la mencionada furgoneta el Sr. Vethuisen recabó la colaboración de su amigo Berend Jan Rensink, en la mañana del 15 de febrero conduciendo el vehículo que hacía un par de meses le había prestado el Sr. Willbrourdus Gerardus Andriol, en concreto un Citroen C 5, matrícula 6790BSF, y que su consentimiento para tal fin ha quedado constatado en autos, trasladó a Velthuisen a la mencionada localidad. Una vez en el lugar acordado, y siendo ya las 14 horas, habiendo transcurrido el plazo que se tenía estipulado en el contrato de alquiler para la devolución de la furgoneta, permanecieron durante varias horas entre las localidades de Polopos y Calahonda, dando continuas idas y venidas, aparcando en varias ocasiones en una explanada sita al lado de la ascensión al lado de Polopos, y todo ello siguiendo las instrucciones que el Sr. Scot le iba proporcionando telefónicamente. Llegado un momento dado y a la vista de que el Sr. Scot no respondía a las llamadas telefónicas optaron por volver nuevamente a la localidad de Torremolinos con el fin de denunciar la sustracción de la furgoneta. Siendo las 18 horas y cuando transitaban en el vehículo ambos acusados por la localidad de Calahonda fueron perseguidos por un vehículo camuflado de la Policía, que previamente había montado un dispositivo y llevaba varias horas observando al mencionado vehículo a la vez que observaron también la presencia de la furgoneta Ford Transit, por las cercanías donde se encontraba el vehículo anteriormente citado. Dicho dispositivo de servicio de vigilancia establecido por la Policía, se había realizado por la información confidencial llegada al módulo policial de que a lo lar[g]o del día 15 podía realizarse una operación de tráfico de estupefacientes. Una vez interceptado el vehículo de los acusados, éstos fueron detenidos, informándole[s] inmediatamente de sus derechos. El motivo de esta detención fue debido a que en momentos antes fue localizada la furgoneta Ford Transit aparcada en la entrada del Cementerio de la localidad de Polopos con las puertas abiertas, encontrando en su interior, en primer lugar un contrato de alquiler de la mencionada furgoneta a nombre de Jan Arend Roelof Velthuisen realizado por una empresa de alquiler de vehículos de la localidad de Torremolinos, y además una sustancia, que tras ser analizada y pesada por los Servicios Sanitarios del Estado, resultó ser hachís, con un peso total de 239.150 gramos, y un índice de tetrahidrocannabinol de 7,2 % en 210.050 gramos y de 11,4 % en 29.100 gramos restantes, que los acusados tenían la evidente intención de transmitir a terceras personas mediante su posterior venta o donación. Al Sr. Berend Jan Rensink y conductor del vehículo se le intervino en el momento de la detención mil ochocientos ochenta euros. Asimismo también se le intervino tres teléfonos móviles marca Ericsson propiedad de Jan Arend y otro de marca Nokia del otro acusado. La sustancia aprehendida fue valorada por la Oficina Central Nacional de Estupefacientes del Ministerio del Interior, en la cantidad de 342.267,30 euros. El vehículo Citroen C-5 matrícula 6790-BSF, es propiedad de Willibrourdus Gerardus Andriol, cuya participación en los hechos no ha quedado acreditada. No ha quedado acreditado en esta causa que los acusados hayan tenido participación en el delito de tráfico de drogas enjuiciado. Los acusados se encuentran privados de libertad por esta causa desde el día de los hechos". </w:t>
      </w:r>
    </w:p>
    <w:p w:rsidRPr="00C21FFE" w:rsidR="00F31FAF" w:rsidRDefault="00356547">
      <w:pPr>
        <w:rPr/>
      </w:pPr>
      <w:r w:rsidRPr="&lt;w:rPr xmlns:w=&quot;http://schemas.openxmlformats.org/wordprocessingml/2006/main&quot;&gt;&lt;w:lang w:val=&quot;es-ES_tradnl&quot; /&gt;&lt;/w:rPr&gt;">
        <w:rPr/>
        <w:t xml:space="preserve">Para llegar a la absolución del demandante de amparo y del otro acusado la Sentencia razona que la única prueba de su participación en los hechos enjuiciados es la existencia de un contrato de alquiler de la furgoneta donde se encontró la droga, el cual figuraba a nombre del otro acusado, y que las declaraciones testificales de los policías tan sólo acreditaban que los acusados se encontraban cerca del lugar donde se encontró la furgoneta con la droga y que habían estado en los alrededores durante unas horas, sin que tampoco exista una total coincidencia en las declaraciones policiales, ni en cuanto al tiempo que los acusados estuvieron en el lugar (unos afirman que dos y otros que seis horas), ni en relación al comportamiento de los acusados cuando vieron un coche de la Guardia Civil (unos dicen que abandonaron el lugar a velocidad desorbitada y otros que los persiguieron, que iban rápido y que no opusieron ningún tipo de resistencia ni intentaron darse a la fuga cuando los interceptaron). Añade la resolución judicial que tampoco en ningún momento hubo ningún contacto material ni visual entre los acusados y la furgoneta que cargaba la droga. Finalmente descarta que la declaración de los acusados sea inverosímil si se atiende a que el vehículo con el que acudieron a recoger la furgoneta fue prestado por un amigo que declaró en la instrucción y que nada tiene que ver con los hechos. </w:t>
      </w:r>
    </w:p>
    <w:p w:rsidRPr="00C21FFE" w:rsidR="00F31FAF" w:rsidRDefault="00356547">
      <w:pPr>
        <w:rPr/>
      </w:pPr>
      <w:r w:rsidRPr="&lt;w:rPr xmlns:w=&quot;http://schemas.openxmlformats.org/wordprocessingml/2006/main&quot;&gt;&lt;w:lang w:val=&quot;es-ES_tradnl&quot; /&gt;&lt;/w:rPr&gt;">
        <w:rPr/>
        <w:t xml:space="preserve">b) Recurrida la Sentencia en apelación por el Ministerio público, el recurso fue estimado por Sentencia de la Audiencia Provincial de Granada (Sección Segunda), de fecha 15 de noviembre de 2002, mediante la que se condena al demandante de amparo, así como a otro acusado, "como autores de un delito contra la salud pública de sustancia que no causa grave daño a la salud y de notoria importancia, a la pena de tres años y nueve meses de prisión, con la accesoria de suspensión para el ejercicio del derecho de sufragio pasivo durante el tiempo de condena, y multa de 600.000 € (seiscientos mil euros) con responsabilidad personal subsidiaria de 2 meses de privación de libertad caso de impago y al pago de las costas procesales por mitad". Asimismo se decreta el comiso de la droga, dinero y teléfonos móviles intervenidos. La Sentencia de la Audiencia Provincial no acepta los hechos probados de la Sentencia de instancia, estableciendo como tales los siguientes: </w:t>
      </w:r>
    </w:p>
    <w:p w:rsidRPr="00C21FFE" w:rsidR="00F31FAF" w:rsidRDefault="00356547">
      <w:pPr>
        <w:rPr/>
      </w:pPr>
      <w:r w:rsidRPr="&lt;w:rPr xmlns:w=&quot;http://schemas.openxmlformats.org/wordprocessingml/2006/main&quot;&gt;&lt;w:lang w:val=&quot;es-ES_tradnl&quot; /&gt;&lt;/w:rPr&gt;">
        <w:rPr/>
        <w:t xml:space="preserve">"Que Jan Arend Roelof Velthuisen, mayor de edad penal y sin antecedentes panales, acompañaba como usuario a Berend Jan Rensink, mayor de edad y sin antecedentes penales, que conducía el Citroen C-5 matrícula 6790 BSF, transitaban lentamente por la carretera N-340 en su acceso a la localidad de Polopos, parándose en varias ocasiones en la explanada sita al lado de la ascensión a dicho pueblo, camuflados entre otros vehículos aparcados para no ser vistos, en actitud de espera y vigilancia; como infundieran sospechas a un dispositivo policial que se había montado para la detección de un posible transporte de drogas, procedieron a la vigilancia del vehículo, que ante la presencia de otro vehículo oficial de la Guardia Civil, abandonó inopinadamente la zona, perdiendo su avistamiento a la altura de Castell de Ferro, siendo avistado de nuevo a la entrada de Calahonda y perseguido hasta darle alcance, después de huir a gran velocidad, a la salida de Torrenueva; mientras otra dotación descubrió en el Cementerio de Polopos a la Furgoneta Ford Transit color gris con placas de matrícula MA-5632-CN, en cuyo interior aparecieron 10 bultos de hachís con un peso de 239.150 gramos, de los cuales 210.050 gramos con una pureza del 7,2 % y 29.100 gramos con una pureza del 11,4 %; además también se hallaron dos contratos de alquiler suscritos por Jan Arend Roelof Velthuisen alquilados el 29-01-02 a las 17 horas para devolver el 31-01-02 a las 17 horas, y el 13-02-02 a las 12 horas para devolver el 15-02-02. La droga iba a ser recogida, de común acuerdo, por Jan Arend y Berend Jan para luego distribuirla entre terceras personas, y ha sido valorada en la cantidad de 341.267,30 €". </w:t>
      </w:r>
    </w:p>
    <w:p w:rsidRPr="00C21FFE" w:rsidR="00F31FAF" w:rsidRDefault="00356547">
      <w:pPr>
        <w:rPr/>
      </w:pPr>
      <w:r w:rsidRPr="&lt;w:rPr xmlns:w=&quot;http://schemas.openxmlformats.org/wordprocessingml/2006/main&quot;&gt;&lt;w:lang w:val=&quot;es-ES_tradnl&quot; /&gt;&lt;/w:rPr&gt;">
        <w:rPr/>
        <w:t xml:space="preserve">Para llegar a tal convicción la Audiencia Provincial recoge la jurisprudencia del Tribunal Supremo acerca de la prueba indiciaria sobre la que válidamente puede sustentarse la apreciación de los hechos probados, y, ciñéndose al caso concreto, razona del siguiente modo: </w:t>
      </w:r>
    </w:p>
    <w:p w:rsidRPr="00C21FFE" w:rsidR="00F31FAF" w:rsidRDefault="00356547">
      <w:pPr>
        <w:rPr/>
      </w:pPr>
      <w:r w:rsidRPr="&lt;w:rPr xmlns:w=&quot;http://schemas.openxmlformats.org/wordprocessingml/2006/main&quot;&gt;&lt;w:lang w:val=&quot;es-ES_tradnl&quot; /&gt;&lt;/w:rPr&gt;">
        <w:rPr/>
        <w:t xml:space="preserve">"Aplicando la doctrina que queda reseñada al caso que se enjuicia se ha de decir que no es acertada la tesis de la sentencia que estima que no existen indicios suficientes como para llevar a cabo una conclusión condenatoria. El recurso del Ministerio Fiscal ha de ser apreciado. En el presente caso es incontrovertido que en el vehículo en cuyo interior se hallaba la droga, se hallaron también unos documentos que han acreditado que la furgoneta Ford Transit fue alquilada, en dos ocasiones, por Jan Arend en fechas próximas, de diferencia en dos semanas aproximadamente; el 29 de enero de 2001 la primera, de 13 de febrero de 2001, la segunda; y a este dato deja sin credibilidad a la tesis contenida por el referido de que la había alquilado para transportar a unos pasajeros (aunque la furgoneta tiene 7 plazas, lo propio hubiera sido un microbús) que había conocido en fecha inmediata al alquiler y para darle un paseo por la costa; ello de un lado, de otro, no es racionalmente admisible que se deje la furgoneta alquilada a un tercero, que solo por ser amable y dar un número de teléfono móvil, se hace acreedor de recibir sin ninguna garantía de devolución la misma; tampoco es razonable creer que la devolución de la furgoneta no se realizó por encontrarse 'el señor amable' en estado de embriaguez, y más irrazonable que no se devolviera después de muchas insistencias por estar enfermo -esta irracionalidad se contrapone a la inferencia lógica de que el alquiler de la furgoneta lo fue para transportar droga, que el tal Scot no existe y que ésta coartada es inadmisible, y posiblemente ya se hubiera efectuado otro anterior con éxito-; no es mera casualidad que se encontraran y fueran detenidos Jan Arend y Berend Jan (cuya participación es manifiesta como cooperador necesario y conocedor del plan de transporte, pues iba conduciendo -según deducción lógica conforme a los datos proporcionados por su compañero- y cerca del lugar de donde fue recuperada la furgoneta, y tampoco es casualidad, el hecho constatado testificalmente - que el vehículo C-5 fue aparcado en las proximidades de donde fue hallada la furgoneta, es decir la localidad de Polopos, en una explanada, camuflado y en actitud de espera y vigilancia- y siempre conducido por Berend Jan, y se concluye que no cabe otra interpretación racional alternativa que no sea que Jan Arend y Berend Jan previamente concertados fueron a retirar la furgoneta, que previamente había alquilado el primero, para transportar la droga desde Polopos a otro lugar para su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la tutela judicial efectiva con prohibición de indefensión (art. 24.1 CE), del derecho a la presunción de inocencia y a un proceso con todas las garantías (art. 24.2 CE). Aunque se invoquen formalmente estos tres derechos fundamentales la demanda se centra en la vulneración del derecho a un proceso con todas las garantías, pues la Sentencia de apelación revoca la Sentencia absolutoria dictada por el Juez de lo Penal y condena al demandante de amparo como consecuencia de una nueva valoración de la prueba practicada en el juicio oral ante el Juez de lo Penal. La resolución impugnada corrige la valoración del examen de los acusados y de la testifical que se practicó ante el Juez de lo Penal con la inmediación propia del juicio oral, inmediación que no se da en la fase de apelación. A tal efecto se hace eco de la doctrina constitucional contenida en la STC 167/2002, de 18 de septiembre, para terminar afirmando que esta nueva valoración de pruebas que exigen la inmediación para su correcta apreciación vulnera el derecho fundamental invocado, pues la condena impuesta en la resolución impugnada no se limita a hacer prevalecer su criterio respecto a una cuestión jurídica, sino que revisa y corrige la valoración de la prueba efectuada por el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2004 la Sala Segunda resolvió admitir a trámite la demanda de amparo y, de conformidad con lo dispuesto en el art. 51 LOTC, dado que las actuaciones judiciales habían sido ya remitidas a este Tribunal, tanto por la Audiencia Provincial como por el Juzgado de lo Penal, se acordó comunicar a dichos órganos judiciales la admisión de la demanda de amparo y dirigir atenta comunicación al Juzgado de lo Penal núm. 1 de Motril para que emplazase a quienes hubieran sido parte en el procedimiento, a excepción del demandante de amparo, para que, si lo deseasen, pudieran comparecer en este proceso. </w:t>
      </w:r>
    </w:p>
    <w:p w:rsidRPr="00C21FFE" w:rsidR="00F31FAF" w:rsidRDefault="00356547">
      <w:pPr>
        <w:rPr/>
      </w:pPr>
      <w:r w:rsidRPr="&lt;w:rPr xmlns:w=&quot;http://schemas.openxmlformats.org/wordprocessingml/2006/main&quot;&gt;&lt;w:lang w:val=&quot;es-ES_tradnl&quot; /&gt;&lt;/w:rPr&gt;">
        <w:rPr/>
        <w:t xml:space="preserve">Efectuado el emplazamiento de don Jan Arend Roelof Velthuisen, a través de su Procuradora, doña Antonia Abarca Hernández, ésta presentó escrito en el Juzgado para ante este Tribunal en el que ponía de manifiesto que ignoraba el paradero de su representado, por lo que tanto ella como el Letrado director renunciaban a la defensa y representación conferida debido a la imposibilidad de ejercerlas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junio de 2004 la Sala Segunda acordó no haber lugar a lo solicitado, toda vez que la Procuradora solicitante había sido emplazada en debida forma, no justificando los extremos alegados ni especificando si la indicada representación le había sido conferida libremente o por el turno de oficio. En la misma providencia se acordó dar vista de las actuaciones recibidas a la parte recurrente y al Ministerio público por plazo común de veinte días para que, de conformidad con lo dispuesto en el art. 52.1 LOTC,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6 de julio de 2004. Tras extractar los fundamentales hitos del proceso judicial del que esta demanda de amparo trae causa y resumir las alegaciones del demandante de amparo razona que ha de abordarse, en primer término, la queja relativa a la vulneración de un proceso con todas las garantías por falta de inmediación, debate y contradicción con la que se pronunció la Sentencia de apelación, y que, sólo en el caso de estimarse esta queja, habría de examinarse si las pruebas que restan son suficientes o no para desvirtuar la presunción de inocencia. </w:t>
      </w:r>
    </w:p>
    <w:p w:rsidRPr="00C21FFE" w:rsidR="00F31FAF" w:rsidRDefault="00356547">
      <w:pPr>
        <w:rPr/>
      </w:pPr>
      <w:r w:rsidRPr="&lt;w:rPr xmlns:w=&quot;http://schemas.openxmlformats.org/wordprocessingml/2006/main&quot;&gt;&lt;w:lang w:val=&quot;es-ES_tradnl&quot; /&gt;&lt;/w:rPr&gt;">
        <w:rPr/>
        <w:t xml:space="preserve">A tal efecto recoge la doctrina constitucional iniciada con la STC 167/2002, de 16 de septiembre, y seguida en otras, como las SSTC 170/2002, 188/2002, 197/2002, 198/2002, 200/2002, 212/2002 y 230/2002. En concreto reproduce los pasajes esenciales de las SSTC 10/2004, de 9 de febrero, 28/2004, de 4 de marzo, y 50/2004, de 30 de marzo, llegando a la conclusión de que la aplicación de tal doctrina conduce a la estimación de la demanda de amparo. Argumenta que en el acto del juicio oral se produjo el interrogatorio cruzado del demandante de amparo, el coacusado, los policías intervinientes y el perito presentado por las defensas, de modo que la Sentencia absolutoria dictada por el Juez de lo Penal se encontraba basada en la percepción directa y personal de la práctica de tales pruebas. Sin embargo la Sentencia de la Audiencia llega a una convicción distinta que aboca a la culpabilidad del aquí recurrente y, en consecuencia, a su condena mediante una revaloración de los indicios que obran en la causa y explicando por qué han sido irracionalmente analizados. Ahora bien, el Ministerio público entiende que la prueba indiciaria se asienta en las declaraciones de los acusados que la Sala estima no creíbles y en las de los testigos (aunque no lo diga expresamente) sobre la actitud de los acusados y a su persecución. De ahí que en los hechos probados se expresen datos suministrados en el acto del juicio oral por los testigos policiales (actitud de los acusados, huida, persecución, etc.). Todo ello supone que la valoración de los hechos y la prueba ha sido llevada a cabo al margen de las garantía de inmediación, debate y contradicción, ya que la percepción personal del Juez de instancia no puede ser suplida por la lectura de la prueba documentada de acuerdo con la jurisprudencia citada. En consecuencia, la condena pronunciada por la Audiencia Provincial en estas condiciones vulnera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Por otro lado no existen pruebas ajenas a las tomadas en consideración para ser evaluadas en un hipotético juicio en que se prescindiera de las personales revaloradas en apelación, pues el hallazgo de la droga en la furgoneta, en la que no se encuentra documento alguno que pueda vincular al demandante de amparo (auque sí al otro acusado), produce un vacío probatorio que pone de manifiesto la vulneración del derecho a la presunción de inocencia y determina que la concesión del amparo se extienda, no a la simple retroacción de actuaciones, sino a la definitiva absolución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julio de 2002 tuvo entrada en el Registro General de este Tribunal escrito presentado en el Juzgado de Instrucción núm. 1 de Motril por la Procuradora doña Antonia Ángeles Abarca Hernández, en nombre de don Jan Arend Roelof Velthuisen, en el que aducía que, al carecer de poder notarial, instrucciones o medios para personarse en forma ante este Tribunal, solicitaba el nombramiento de Procurador y Letrado de los turnos de oficio y, alternativamente, formulaba alegaciones con un contenido sustancialmente semejante al del recurso de amparo y terminaba solicitando el otorgamiento de éste para el demandante con adhesión al mismo de don Jan Arend Roelof Velthuisen </w:t>
      </w:r>
    </w:p>
    <w:p w:rsidRPr="00C21FFE" w:rsidR="00F31FAF" w:rsidRDefault="00356547">
      <w:pPr>
        <w:rPr/>
      </w:pPr>
      <w:r w:rsidRPr="&lt;w:rPr xmlns:w=&quot;http://schemas.openxmlformats.org/wordprocessingml/2006/main&quot;&gt;&lt;w:lang w:val=&quot;es-ES_tradnl&quot; /&gt;&lt;/w:rPr&gt;">
        <w:rPr/>
        <w:t xml:space="preserve">Por providencia de 22 de septiembre de 2004 se acordó unir a los autos el escrito presentado y estar a lo ya resuelto en providencia de 3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28 de octubre de 2004 se señaló para votación y fallo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que, según el demandante de amparo, vulneró sus derechos fundamentales está constituido por la Sentencia núm. 651/2002, dictada por la Sección Segunda de la Audiencia Provincial de Granada el 15 de noviembre de 2002. Esta Sentencia revocó la dictada por el Juzgado de lo Penal núm. 1 de Motril el 25 de junio de 2002, que había absuelto al demandante de amparo y a otro acusado y, alterando la relación de hechos probados, condenó al demandante de amparo (y al otro acusado, no recurrente ante nosotros), como autor de un "delito contra la salud pública de sustancia que no causa grave daño a la salud y de notoria importancia", a la pena de tres años y nueve meses de prisión, con la accesoria de suspensión para el ejercicio del derecho de sufragio pasivo durante el tiempo de condena y multa de 600.000 € (seiscientos mil euros) con responsabilidad personal subsidiaria de 2 meses de privación de libertad en caso de impago, acordando además el comiso de la droga, dinero y teléfonos móviles intervenidos.</w:t>
      </w:r>
    </w:p>
    <w:p w:rsidRPr="00C21FFE" w:rsidR="00F31FAF" w:rsidRDefault="00356547">
      <w:pPr>
        <w:rPr/>
      </w:pPr>
      <w:r w:rsidRPr="&lt;w:rPr xmlns:w=&quot;http://schemas.openxmlformats.org/wordprocessingml/2006/main&quot;&gt;&lt;w:lang w:val=&quot;es-ES_tradnl&quot; /&gt;&lt;/w:rPr&gt;">
        <w:rPr/>
        <w:t xml:space="preserve">La demanda de amparo, que es apoyada por el Ministerio público, sostiene que se vulneró el derecho del recurrente a un proceso con todas las garantías (art. 24.2 CE) porque la Audiencia Provincial valoró, sin haber presenciado su práctica, las declaraciones de los acusados y de los testigos de manera diferente a como lo hiciera el Juez de lo Penal, único ante el que se practicó la prueba. Se habrían quebrantado así los principios de inmediación y contradicción propios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bueno será recordar la doctrina constitucional que, arrancando, tal como afirman el demandante y el Fiscal, de la STC 167/2002, de 18 de septiembre, ha ido perfilando los límites que, para las facultades de revisión de los hechos de que dispone el órgano ad quem, se derivan del derecho fundamental a un proceso con todas las garantías, en particular del principio de inmediación que rige el proceso penal. En esta labor nos serviremos de la reciente STC 40/2004, de 22 de marzo, en cuyo fundamento jurídico 5 recordábamos que:</w:t>
      </w:r>
    </w:p>
    <w:p w:rsidRPr="00C21FFE" w:rsidR="00F31FAF" w:rsidRDefault="00356547">
      <w:pPr>
        <w:rPr/>
      </w:pPr>
      <w:r w:rsidRPr="&lt;w:rPr xmlns:w=&quot;http://schemas.openxmlformats.org/wordprocessingml/2006/main&quot;&gt;&lt;w:lang w:val=&quot;es-ES_tradnl&quot; /&gt;&lt;/w:rPr&gt;">
        <w:rPr/>
        <w:t xml:space="preserve">"[E]l Pleno de este Tribunal, en la Sentencia 167/2002, de 18 de septiembre, FFJJ 9 y 10, ha sentado una nueva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En concreto, la citada Sentencia establece que en el ejercicio de las facultades que el art. 795 LECrim otorga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Lo cual se afirma en relación a las circunstancias de un caso, respecto del que se destaca que debía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(art. 24.2 CE) en aplicación de esta doctrina y que han ido perfilando la misma (entre otras, SSTC 197/2002, de 28 de octubre, FJ 4; 198/2002, de 28 de octubre, FJ 2; 200/2002, de 28 de octubre, FJ 6; 212/2002, de 11 de noviembre, FJ 3; 230/2002, de 9 de diciembre, F J 8; 47/2003, de 27 de febrero, FJ 5; 189/2003, de 27 de octubre, FJ 5; 10/2004, de 9 de febrero, FJ 7; 12/2004, de 9 de febrero, FJ 4). Todas ellas resuelven supuestos en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Sin embargo,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AATC 220/1999, de 20 de septiembre, FJ 3; 80/2003, de 10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conduce derechamente a la estimación del recurso de amparo, toda vez que el análisis de las Sentencias del Juez de lo Penal y de la Audiencia Provincia pone de manifiesto que fue la nueva valoración efectuada por esta última de la prueba testifical y del interrogatorio de los acusados la que fue determinante de la alteración de los hechos probados de los que se deriva la condena del demandante de amparo y del otro acusado.</w:t>
      </w:r>
    </w:p>
    <w:p w:rsidRPr="00C21FFE" w:rsidR="00F31FAF" w:rsidRDefault="00356547">
      <w:pPr>
        <w:rPr/>
      </w:pPr>
      <w:r w:rsidRPr="&lt;w:rPr xmlns:w=&quot;http://schemas.openxmlformats.org/wordprocessingml/2006/main&quot;&gt;&lt;w:lang w:val=&quot;es-ES_tradnl&quot; /&gt;&lt;/w:rPr&gt;">
        <w:rPr/>
        <w:t xml:space="preserve">En efecto, tal como detalladamente hemos expuesto en los antecedentes de nuestra resolución, el Juez basó su Sentencia absolutoria en que la única prueba contundente que relacionaba a los demandantes con la furgoneta en la que fue hallada la droga intervenida consistía en un contrato de alquiler del vehículo a nombre del condenado que hoy no recurre en amparo, pero asentaba la insuficiencia de tal elemento para determinar la participación de los acusados en la valoración de la declaración de los policías que intervinieron en el seguimiento y detención de los acusados y en las declaraciones de los acusados, reforzadas éstas por las manifestaciones de un testigo que declaró en la instrucción de la causa penal: a) Respecto de las declaraciones testificales de los policías intervinientes, porque tan sólo acreditaban que los acusados se encontraban cerca del lugar donde se encontró la furgoneta con la droga, así como que habían estado en los alrededores durante unas horas, pero las declaraciones no coincidían, ni en cuanto al tiempo que los acusados estuvieron en el lugar (unos afirman que dos y otros que seis horas), ni en cuanto a la reacción de los acusados cuando vieron un coche de la Guardia Civil (unos dicen que abandonaron el lugar a velocidad desorbitada y otros que los persiguieron, que iban rápido y que no opusieron ningún tipo de resistencia ni intentaron darse a la fuga cuando los interceptaron). A lo que se une la afirmación de que tampoco hubo contacto material ni visual entre los acusados y la furgoneta que cargaba la droga. b) En relación con la declaración de los acusados descarta que sea inverosímil, si se atiende a que el vehículo con el que acudieron a recoger la furgoneta fue prestado por un amigo que declaró en la instrucción y que nada tiene que ver con los hechos, acudiendo así a la declaración de un testigo que depuso en la instrucción para dar credibilidad a las manifestaciones de los acusados.</w:t>
      </w:r>
    </w:p>
    <w:p w:rsidRPr="00C21FFE" w:rsidR="00F31FAF" w:rsidRDefault="00356547">
      <w:pPr>
        <w:rPr/>
      </w:pPr>
      <w:r w:rsidRPr="&lt;w:rPr xmlns:w=&quot;http://schemas.openxmlformats.org/wordprocessingml/2006/main&quot;&gt;&lt;w:lang w:val=&quot;es-ES_tradnl&quot; /&gt;&lt;/w:rPr&gt;">
        <w:rPr/>
        <w:t xml:space="preserve">Pues bien, la Audiencia Provincial alteró el relato de hechos probados basándose en una reconsideración de la verosimilitud de las declaraciones de los acusados en cuanto a que la furgoneta había sido alquilada por el otro acusado para transportar a unos pasajeros, que éste se la había prestado a un tercero y que el demandante de amparo le acompañaba a recogerla. A continuación, aun cuando no lo dice expresamente, en contra de lo afirmado por el órgano a quo confiere verosimilitud a las declaraciones testificales de los policías intervinientes, pues en los fundamentos de Derecho de su resolución afirma que el turismo en el que acudieron los acusados permaneció en las proximidades de la furgoneta "camuflado y en actitud de espera y vigilancia", y en los hechos probados sostiene que los acusados huyeron a gran velocidad, afirmaciones estas dos que no pueden derivar sino de la valoración de la testifical de los indicados funcionarios de los cuerpos de seguridad.</w:t>
      </w:r>
    </w:p>
    <w:p w:rsidRPr="00C21FFE" w:rsidR="00F31FAF" w:rsidRDefault="00356547">
      <w:pPr>
        <w:rPr/>
      </w:pPr>
      <w:r w:rsidRPr="&lt;w:rPr xmlns:w=&quot;http://schemas.openxmlformats.org/wordprocessingml/2006/main&quot;&gt;&lt;w:lang w:val=&quot;es-ES_tradnl&quot; /&gt;&lt;/w:rPr&gt;">
        <w:rPr/>
        <w:t xml:space="preserve">En consecuencia cabe afirmar que la Audiencia Provincial revocó la Sentencia del Juez de lo Penal y condenó al demandante de amparo merced a una nueva valoración de las declaraciones de los acusados y de los testigos que no se practicaron ante ella sino ante el Juez, el cual las había considerado como insuficientes para revelar la culpabilidad de los acusados aunque fueran acompañadas del hallazgo de un documento que relacionaba a uno de los acusados con la furgoneta en la que se encontraron los efectos del delito. Se vulneraron por ello los principios de publicidad, inmediación y contradicción que integran el derecho a un proceso con todas las garantías (art. 24.2 CE), lo que determina la estimación del amparo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aun cuando la demanda de amparo no posee un verdadero desarrollo de la fundamentación que habría de sustentar su alegación de vulneración de la presunción de inocencia, ha de coincidirse con el Ministerio público, el cual razona expresamente, al efecto, que si se excluye la nueva valoración de las declaraciones de los acusados y de los testigos existe un vacío probatorio respecto del demandante, pues la única prueba subsistente vincula la furgoneta en que se halló la droga exclusivamente con el condenado que ahora no ha recurrido en amparo. En consecuencia, tal como hemos dicho en otras ocasiones (SSTC 167/2002, de 18 de septiembre, FJ 12; 197/2002, de 28 de octubre, FJ 5; 198/2002, de 28 de octubre, FJ 5; 96/2004, de 24 de mayo, FJ 5), al apreciarse la vulneración de la presunción de inocencia (art. 24.2 CE) no procede la retroacción de las actuaciones para el dictado de una nueva resolución por la Audiencia Provincial, sino únicamente la anulación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añadir que el alcance del amparo que se otorga se ciñe exclusivamente al demandante de amparo, don Berend Jan Rensink, pues el otro condenado en la Sentencia impugnada, don Jan Arend Roelof Velthuisen, no acudió en amparo ante este Tribunal. A tal efecto carece de relevancia que la Procuradora de los Tribunales doña Antonia Ángeles Abarca Hernández presentara el escrito a que se ha hecho referencia en los antecedentes de esta Sentencia interesando también el otorgamiento del amparo a favor de don Jan Arend Roelof Velthuisen, pues, al margen de que no se le haya tenido por personado, venimos reiterando (por todas STC 78/2003, de 28 de abril) la imposibilidad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Berend Jan Rensink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del demandante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 al recurrente en la integridad de sus derechos y, a tal fin, anular respecto de él la Sentencia núm. 651/2002, dictada por la Sección Segunda de la Audiencia Provincial de Granada el 15 de noviembre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los Magistrados don Eugeni Gay Montalvo y don Pascual Sala Sánchez a la Sentencia dictada en el recurso de amparo núm.  170-2003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Manifestando nuestra más completa conformidad con la Sentencia de 2 de noviembre de 2004, recaída en el recurso de amparo núm.  170-2003, en el que se estimó el recurso interpuesto por el Sr.  Berend Jan Rensink y se declaró habían sido vulnerados sus derechos a un proceso con todas las garantías y a la presunción de inocencia (art. 24.2 CE) y se restableció al citado recurrente en la integridad de sus referidos derechos y se anuló, a tal fin, la Sentencia núm. 651/2002, dictada por la Sección Segunda de la Audiencia Provincial de Granada el 15 de noviembre de 2002, consideramos, sin embargo, que, tras la argumentación contenida en el fundamento 5 de la Sentencia de amparo, en el que correctamente se reproduce la doctrina sentada por este Tribunal respecto de la imposibilidad de que quienes se personan en un proceso constitucional de amparo una vez admitido a trámite el recurso puedan convertirse en codemandantes y pedir la reparación o la preservación de sus propios derechos fundamentales (pues lo contrario implicaría la admisión de recursos de amparo formulados de manera extemporánea), debió añadirse que, no obstante la aludida imposibilidad en relación a la extensión de los efectos de la estimación de la Sentencia de amparo al coacusado don Jan Arend Roelof Velthuisen, la Sala a quo de la Audiencia Provincial de Granada podría, en su caso y si así lo estimara pertinente, previa ponderación de las circunstancias concurrentes, aplicar a este supuesto, analógicamente, la solución prevista, a propósito del recurso de casación, en los arts. 861.bis b) y 903 de la vigente Ley de enjuiciamiento criminal.</w:t>
      </w:r>
    </w:p>
    <w:p w:rsidRPr="00C36767" w:rsidR="00F31FAF" w:rsidRDefault="00356547">
      <w:pPr>
        <w:rPr/>
      </w:pPr>
      <w:r w:rsidRPr="&lt;w:rPr xmlns:w=&quot;http://schemas.openxmlformats.org/wordprocessingml/2006/main&quot;&gt;&lt;w:lang w:val=&quot;es-ES_tradnl&quot; /&gt;&lt;/w:rPr&gt;">
        <w:rPr/>
        <w:t xml:space="preserve">Madrid, a dos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