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 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2376-2001,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abril de 2001 fue registrado en este Tribunal oficio de fecha 9 de abril de 2001, remitido por la Sala de lo Contencioso-Administrativo (Sección Segunda) del Tribunal Superior de Justicia del País Vasco, al que se adjuntaba, entre otros testimonios, el del Auto del mismo órgano judicial, de 7 de marzo de 2001,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2376-2001, deriva del recurso contencioso-administrativo interpuesto por Inmobiliaria Iturriaga, S.A., contra la Resolución del Jurado Territorial de Expropiación Forzosa de Vizcaya, de 6 de agosto de 1996, por el que se fijó el justiprecio de la finca señalada con el núm. 29 en el Proyecto de Paseo Marítimo de Bakio (Vizcaya). En la determinación del citado justiprecio se había tenido en cuenta el porcentaje del 75 por 100 del aprovechamiento urbanístico previsto para las expropiaciones por el art. 59 del texto refundido de la Ley sobre el régimen del suelo y ordenación urbana, aprobado por Real Decreto Legislativo 1/1992, de 26 de junio (LS de 1992), posteriormente declarado inconstitucional por la STC 61/1997, de 20 de marzo.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Contencioso-Administrativo del Tribunal Superior de Justicia del País Vasco dictó providencia de 17 de octubre de 2000, por la que se acordaba oír a las partes y al Ministerio Fiscal sobre la pertinencia de plantear cuestión de inconstitucionalidad en relación con el art. 11 de la Ley vasca 17/1994, que establece un porcentaje de apropiación del aprovechamiento urbanístico del 85 por 100 y que podría ser aplicable para determinar el justiprecio una vez que fue declarado inconstitucional el mencionado art. 59 LS de 1992. El art. 11 de la Ley vasca 17/1994 sería incompatible con lo dispuesto en el texto refundido de la Ley sobre régimen del suelo y ordenación urbana, aprobado por Real Decreto 1346/1976, de 9 de abril (LS de 1976), por lo que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 11 c) de la Ley vasca 17/1994 es la norma aplicable al caso sobre el que debe resolverse. La declaración de inconstitucionalidad del art. 59 LS de 1992 llevada a cabo por la STC 61/1997 determinaría la aplicación del método de valoración conocido como del valor residual que, a su vez, implicaría la aplicación del art. 11 cuestionado, que dispone la necesidad de detraer un 15 por 100 de aprovechamiento como uno de los parámetros que deben ser tenidos en cuenta para la valoración.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2001 la Sección Tercera de este Tribunal acordó admitir a trámite la presente cuestión de inconstitucionalidad en relación con el art. 11 c) de la Ley 17/1994;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3 de julio de 2001.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13 de julio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los Servicios Jurídico-Centrales de la Administración de la Comunidad Autónoma del País Vasco presentó su escrito de alegaciones el 16 de julio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19 de julio de 2001. Tras la exposición de los antecedentes, manifiesta el Fiscal, por una parte, que habría que aceptar la relevancia del precepto cuestionado para el fallo, dado que, aunque la parte recurrente no impugnara la reducción de aprovechamiento en la demanda del proceso a quo -sino sólo en el escrito de conclusiones-, es al órgano judicial a quien corresponde fundamentalmente formular el juicio sobre la relevancia; y, por otra, que la cuestión ha sido admitida únicamente con respecto a lo dispuesto en la letra c) del art. 11 de la Ley vasca 17/1994, a pesar de que el Auto de planteamiento de la cuestión expresamente se refiere en general al art. 11, sin más concreción. </w:t>
      </w:r>
    </w:p>
    <w:p w:rsidRPr="00C21FFE" w:rsidR="00F31FAF" w:rsidRDefault="00356547">
      <w:pPr>
        <w:rPr/>
      </w:pPr>
      <w:r w:rsidRPr="&lt;w:rPr xmlns:w=&quot;http://schemas.openxmlformats.org/wordprocessingml/2006/main&quot;&gt;&lt;w:lang w:val=&quot;es-ES_tradnl&quot; /&gt;&lt;/w:rPr&gt;">
        <w:rPr/>
        <w:t xml:space="preserve">Con respecto al fondo, el Ministerio Fiscal considera que la declaración de inconstitucionalidad de los preceptos estatales que fijaban el aprovechamiento susceptible de apropiación del LS de 1992 no debe arrastrar la de esa misma regulación establecida en el precepto autonómico. En primer término, porque aquella declaración de inconstitucionalidad tuvo como fundamento la cerrada regulación estatal de esta materia, que se estimó por la STC 61/1997 como una intromisión ilegítima en la competencia exclusiva de las Comunidades Autónomas sobre urbanismo. En segundo lugar, porque la falta de existencia de unas condiciones básicas estatales sobre esta materia no podría suponer la negación a la Comunidad Autónoma de la competencia para regular el aprovechamiento urbanístico susceptible de apropiación. En atención a lo expuesto, solicita el Fiscal que se dicte sentencia por la que se desestime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16 de julio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11 de julio de 2001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2004 se acordó señalar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parte dispositiva del Auto de la Sección Segunda de la Sala de lo Contencioso- Administrativo del Tribunal Superior de Justicia del País Vasco de 7 de marzo de 2001, por el que se decide promover la presente cuestión de inconstitucionalidad, la plantea expresamente en relación con el art. 11 de la Ley del Parlamento Vasco 17/1994, de 30 de junio, de medidas urgentes en materia de vivienda, de tramitación de los instrumentos de planeamiento y gestión urbanística, que regula el porcentaje de cesión y patrimonialización de aprovechamiento urbanístico de los propietarios de suelo urbano en los municipios del País Vasco. De la fundamentación del mencionado Auto se deduce, sin embargo, con claridad que la duda de constitucionalidad se refiere sólo a la regulación de la letra c) del art. 11 de la Ley vasca 17/1994 (aprovechamiento patrimonializable por propietarios no incluidos en unidad de ejecución), única regulación del precepto que el órgano judicial considera aplicable al caso sobre el que debe resolver. En consonancia con ello, la providencia de la Sección Tercera de este Tribunal de 19 de junio de 2001 acordó admitir a trámite la cuestión planteada “en relación con el art. 11 c) de la Ley 17/1994”.</w:t>
      </w:r>
    </w:p>
    <w:p w:rsidRPr="00C21FFE" w:rsidR="00F31FAF" w:rsidRDefault="00356547">
      <w:pPr>
        <w:rPr/>
      </w:pPr>
      <w:r w:rsidRPr="&lt;w:rPr xmlns:w=&quot;http://schemas.openxmlformats.org/wordprocessingml/2006/main&quot;&gt;&lt;w:lang w:val=&quot;es-ES_tradnl&quot; /&gt;&lt;/w:rPr&gt;">
        <w:rPr/>
        <w:t xml:space="preserve">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(aunque referida a la totalidad del art. 11 de la Ley vasca 17/1994), ha sido ya resuelta con un pronunciamiento desestimatorio por este Tribunal en la reciente STC 178/2004, de 21 de octubre. De acuerdo con ésta,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A la misma conclusión debemos llegar en el presente supuesto, remitiéndonos en lo demás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2376-2001.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2376-2001,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149.1.1ª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