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216</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18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4676-2001, promovida por la Sección Segunda de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la Letrada de los Servicios Jurídico-Centrales de la Administración de la Comunidad Autónoma del País Vasco. Ha sido Ponente el Magistrado don Jorge Rodríguez-Zapata Pérez,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5 de septiembre de 2001 fue registrado en este Tribunal oficio de fecha 3 de septiembre de 2001, remitido por la Sala de lo Contencioso-Administrativo (Sección Segunda) del Tribunal Superior de Justicia del País Vasco, al que se adjuntaba, entre otros testimonios, el del Auto del mismo órgano judicial, de 26 de julio de 2001, por el que se acuerda plantear 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Pr="00C21FFE" w:rsidR="00F31FAF" w:rsidRDefault="00356547">
      <w:pPr>
        <w:rPr/>
      </w:pPr>
      <w:r w:rsidRPr="&lt;w:rPr xmlns:w=&quot;http://schemas.openxmlformats.org/wordprocessingml/2006/main&quot;&gt;&lt;w:lang w:val=&quot;es-ES_tradnl&quot; /&gt;&lt;/w:rPr&gt;">
        <w:rP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Pr="00C21FFE" w:rsidR="00F31FAF" w:rsidRDefault="00356547">
      <w:pPr>
        <w:rPr/>
      </w:pPr>
      <w:r w:rsidRPr="&lt;w:rPr xmlns:w=&quot;http://schemas.openxmlformats.org/wordprocessingml/2006/main&quot;&gt;&lt;w:lang w:val=&quot;es-ES_tradnl&quot; /&gt;&lt;/w:rPr&gt;">
        <w:rP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registrada con el núm. 4676- 2001, deriva de los recursos contencioso-administrativos acumulados interpuestos, por una parte, por el Ayuntamiento de Bilbao y, por otra, por don Ignacio Menchaca Sojo contra la Resolución del Jurado Territorial de Expropiación Forzosa de Vizcaya, de 27 de mayo de 1997, por la que se fijó el justiprecio del edificio situado en la calle Estrada de Abaro, núm. 1, y de los terrenos identificados como parcelas núm. 3 y 6 objeto de expropiación para la ejecución del proyecto de construcción por el Gobierno Vasco de un centro de enseñanza secundaria obligatoria en Zorroza. En la determinación del justiprecio impugnado se había tenido en cuenta un porcentaje de aprovechamiento patrimonializable del 85 por 100. El Ayuntamiento de Bilbao pretendía la aplicación del porcentaje del 75 por 100 previsto para las expropiaciones por el art. 59 del texto refundido de la Ley sobre el régimen del suelo y ordenación urbana, aprobado por Real Decreto Legislativo 1/1992, de 26 de junio (LS de 1992). Y el Sr. Menchaca rechazaba la aplicación del porcentaje pretendido por la Administración municipal con el argumento de que el art. 59 LS de 1992 había sido declarado inconstitucional por la STC 61/1997, de 20 de marzo. </w:t>
      </w:r>
    </w:p>
    <w:p w:rsidRPr="00C21FFE" w:rsidR="00F31FAF" w:rsidRDefault="00356547">
      <w:pPr>
        <w:rPr/>
      </w:pPr>
      <w:r w:rsidRPr="&lt;w:rPr xmlns:w=&quot;http://schemas.openxmlformats.org/wordprocessingml/2006/main&quot;&gt;&lt;w:lang w:val=&quot;es-ES_tradnl&quot; /&gt;&lt;/w:rPr&gt;">
        <w:rPr/>
        <w:t xml:space="preserve">Concluida la tramitación del recurso y con suspensión del plazo para dictar sentencia, la Sección Segunda de la Sala de lo Contencioso-Administrativo del Tribunal Superior de Justicia del País Vasco dictó providencia de 9 de mayo de 2001, por la que se acordaba oír a las partes y al Ministerio Fiscal sobre la pertinencia de plantear cuestión de inconstitucionalidad en relación con el art. 11 a) de la Ley vasca 17/1994. El órgano judicial requería a las partes mencionadas para que se pronunciaran, por una parte, sobre la aplicabilidad al caso de dicho precepto como regulador del aprovechamiento susceptible de apropiación que debiera ser tenido en cuenta para la determinación del justiprecio por el método del valor residual; y, por otra, sobre la posible contrariedad del precepto legal citado con respecto al art. 149.1.1 CE, a la vista de la doctrina contenida en la STC 61/1997, que declaró la inconstitucionalidad del art. 27 LS de 1992. El trámite fue sustanciado conforme a lo dispuesto en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justifica el órgano judicial que el art. 11 a) de la Ley vasca 17/1994 es la norma aplicable al caso sobre el que debe resolverse. La declaración de inconstitucionalidad de los arts. 59, 60 y 61 LS de 1992 por la STC 61/1997 determinaría la aplicación del método de valoración conocido como del valor residual que, a su vez, implicaría la aplicación del art. 11 cuestionado, que dispone la necesidad de detraer un 15 por 100 de aprovechamiento como uno de los parámetros que deben ser tenidos en cuenta para la valoración. </w:t>
      </w:r>
    </w:p>
    <w:p w:rsidRPr="00C21FFE" w:rsidR="00F31FAF" w:rsidRDefault="00356547">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LS de 1976. </w:t>
      </w:r>
    </w:p>
    <w:p w:rsidRPr="00C21FFE" w:rsidR="00F31FAF" w:rsidRDefault="00356547">
      <w:pPr>
        <w:rPr/>
      </w:pPr>
      <w:r w:rsidRPr="&lt;w:rPr xmlns:w=&quot;http://schemas.openxmlformats.org/wordprocessingml/2006/main&quot;&gt;&lt;w:lang w:val=&quot;es-ES_tradnl&quot; /&gt;&lt;/w:rPr&gt;">
        <w:rPr/>
        <w:t xml:space="preserve">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Por todo ello se acuerda plantear la cuestión de inconstitucionalidad con respecto al art. 11 de la Ley vasca 17/1994,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febrero de 2002 la Sección Segunda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representación del Gobierno de la Nación, presentó su escrito de alegaciones el 27 de febrero de 2002. En él se argumenta, en primer término, que el precepto legal cuestionado incurriría en una “vulneración directa de la Constitución”: el art. 27 LS de 1992 habría sido expulsado del ordenamiento jurídico por la STC 61/1997, por lo que el art. 11 de la Ley vasca 17/1994 habría pasado a incidir directamente en un sector normativo de titularidad estatal, como es el establecimiento de las condiciones generales (sic) del derecho de propiedad urbana. A juicio del Abogado del Estado se estaría ante un supuesto de inconstitucionalidad producido por un cambio en la normativa básica estatal, “aunque en este caso el cambio o derogación se haya producido involuntariamente”. </w:t>
      </w:r>
    </w:p>
    <w:p w:rsidRPr="00C21FFE" w:rsidR="00F31FAF" w:rsidRDefault="00356547">
      <w:pPr>
        <w:rPr/>
      </w:pPr>
      <w:r w:rsidRPr="&lt;w:rPr xmlns:w=&quot;http://schemas.openxmlformats.org/wordprocessingml/2006/main&quot;&gt;&lt;w:lang w:val=&quot;es-ES_tradnl&quot; /&gt;&lt;/w:rPr&gt;">
        <w:rP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de la Ley sobre régimen del suelo y valoraciones,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Pr="00C21FFE" w:rsidR="00F31FAF" w:rsidRDefault="00356547">
      <w:pPr>
        <w:rPr/>
      </w:pPr>
      <w:r w:rsidRPr="&lt;w:rPr xmlns:w=&quot;http://schemas.openxmlformats.org/wordprocessingml/2006/main&quot;&gt;&lt;w:lang w:val=&quot;es-ES_tradnl&quot; /&gt;&lt;/w:rPr&gt;">
        <w:rPr/>
        <w:t xml:space="preserve">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con las que determinar la cuantía concreta de la deuda tributaria). En atención a todo lo expuesto concluye este escrito con la solicitud de que se dicte Sentencia que declare la inconstitucionalidad del art. 11 de la Ley vasca 17/1994, por ser contrario al art. 149.1.1 CE. Por otrosí solicita el representante del Gobierno de la Nación que se acumule la presente cuestión de inconstitucionalidad a las anteriores tramitadas con el mismo objeto; en concreto, se destaca que la primera en admitirse fue la cuestión de inconstitucionalidad núm. 4104/99 y que a ella podrían acumularse todas las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del Parlamento Vasco presentó su escrito de alegaciones el 8 de marzo de 2002.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Letrada de los Servicios Jurídico-Centrales de la Administración de la Comunidad Autónoma del País Vasco presentó su escrito de alegaciones el 8 de marzo de 2002.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su escrito de alegaciones el 14 de marzo de 2002. En él se destaca que penden ante este Tribunal las cuestiones de inconstitucionalidad núm. 4104/99, 4105/99 y 5042/99, planteadas por el mismo órgano judicial con respecto a idéntico precepto legal, por lo que solicita el Fiscal que se acumule esta cuestión a las anteriores, se tengan por reproducidas sus alegaciones en las mismas y se dicte sentencia desestimatoria en todas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por escrito que tuvo entrada en este Tribunal el 28 de febrero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8 de marzo de 2002 la Presidenta del Senado comunicaba que la Mesa de la Cámara había acordado solicitar que se tuviera a la Cámara por personada en este proceso y ofrecer su colaboración a los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noviembre de 2004 se señaló para deliberación y votación de la presente Sentencia el día 18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parte dispositiva del Auto de la Sección Segunda de la Sala de lo Contencioso- Administrativo del Tribunal Superior de Justicia del País Vasco de 26 de julio de 2001, por el que se decide promover la presente cuestión de inconstitucionalidad, la plantea expresamente en relación con el art. 11 de la Ley del Parlamento Vasco 17/1994, de 30 de junio, de medidas urgentes en materia de vivienda, de tramitación de los instrumentos de planeamiento y gestión urbanística, que regula el porcentaje de cesión y patrimonialización de aprovechamiento urbanístico de los propietarios de suelo urbano en los municipios del País Vasco. No obstante, de la providencia por la que el mencionado órgano judicial, conforme a la regulación del art. 35.2 LOTC, decidió oír a las partes y al Ministerio Fiscal sobre la pertinencia de promover este proceso constitucional, así como de la fundamentación del mencionado Auto, se deduce con claridad que la duda de constitucionalidad se refiere sólo a la regulación de la letra a) del art. 11 de la Ley vasca 17/1994 (aprovechamiento patrimonializable por propietarios incluidos en unidad de ejecución en los denominados municipios de “aplicación íntegra” de la Ley del suelo de 1992), única regulación del precepto que el órgano judicial considera aplicable al caso sobre el que debe resolver.</w:t>
      </w:r>
    </w:p>
    <w:p w:rsidRPr="00C21FFE" w:rsidR="00F31FAF" w:rsidRDefault="00356547">
      <w:pPr>
        <w:rPr/>
      </w:pPr>
      <w:r w:rsidRPr="&lt;w:rPr xmlns:w=&quot;http://schemas.openxmlformats.org/wordprocessingml/2006/main&quot;&gt;&lt;w:lang w:val=&quot;es-ES_tradnl&quot; /&gt;&lt;/w:rPr&gt;">
        <w:rPr/>
        <w:t xml:space="preserve">Suscita el mencionado órgano judicial, en síntesis, la duda de si es constitucionalmente posible una regulación como la del precepto legal vasco sin que exista una norma del Estado que, en ejercicio de la competencia estatal del art. 149.1.1 CE, establezca, no ya los límites de la cesión de aprovechamiento en suelo urbano, sino la misma obligatoriedad de esa cesión en dicha clase de suelo, que no estaba prevista en el texto refundido de la Ley sobre régimen del suelo y ordenación urbana, aprobado por Real Decreto 1346/1976, de 9 de abril (LS de 1976).</w:t>
      </w:r>
    </w:p>
    <w:p w:rsidRPr="00C21FFE" w:rsidR="00F31FAF" w:rsidRDefault="00356547">
      <w:pPr>
        <w:rPr/>
      </w:pPr>
      <w:r w:rsidRPr="&lt;w:rPr xmlns:w=&quot;http://schemas.openxmlformats.org/wordprocessingml/2006/main&quot;&gt;&lt;w:lang w:val=&quot;es-ES_tradnl&quot; /&gt;&lt;/w:rPr&gt;">
        <w:rPr/>
        <w:t xml:space="preserve">La cuestión, planteada en idénticos términos (aunque referida a la totalidad del art. 11 de la Ley vasca 17/1994), ha sido ya resuelta con un pronunciamiento desestimatorio por este Tribunal en la reciente STC 178/2004, de 21 de octubre. Cuando el precepto cuestionado fue dictado, “la legislación urbanística autonómica [estaba] vinculada sólo por las condiciones básicas que, de conformidad con la Constitución, había establecido el Estado en el LS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 En lo demás debe remitirse a la fundamentación y fallo de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4676-2001.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noviembre de dos mil cuatro.-María Emilia Casas Baamonde.- Guillermo Jiménez Sánchez.-Vicente Conde Martín de Hijas.-Javier Delgado Barrio.-Roberto García-Calvo y Montiel.-Elisa Pérez Vera.-Eugeni Gay Montalvo.-Jorge Rodríguez-Zapata Pérez.-Ramón Rodríguez Arribas.-Pascual Sala Sánchez.-Manuel Aragón Reyes.-Pablo Pérez Tremps.-Firmado y rubricado.</w:t>
      </w:r>
    </w:p>
    <w:p w:rsidRPr="" w:rsidR="00F31FAF" w:rsidRDefault="00356547">
      <w:pPr>
        <w:rPr/>
      </w:pPr>
      <w:r w:rsidRPr="&lt;w:rPr xmlns:w=&quot;http://schemas.openxmlformats.org/wordprocessingml/2006/main&quot;&gt;&lt;w:szCs w:val=&quot;24&quot; /&gt;&lt;/w:rPr&gt;">
        <w:rPr/>
        <w:t xml:space="preserve">Insértese en el “Boletín Oficial del Estado”.</w:t>
      </w:r>
    </w:p>
    <w:p w:rsidRPr="" w:rsidR="00F31FAF" w:rsidRDefault="00356547">
      <w:pPr>
        <w:rPr/>
      </w:pPr>
      <w:r w:rsidRPr="&lt;w:rPr xmlns:w=&quot;http://schemas.openxmlformats.org/wordprocessingml/2006/main&quot;&gt;&lt;w:szCs w:val=&quot;24&quot; /&gt;&lt;/w:rPr&gt;">
        <w:rPr/>
        <w:t xml:space="preserve">EL SECRETARIO GENERAL,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respecto de la Sentencia del Pleno de 18 de noviembre de 2004, dictada en la cuestión de inconstitucionalidad núm.  4676-2001, al que se adhiere el Magistrado don Roberto García-Calvo y Montiel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Mantengo el disentimiento que expresé (ex artículo 90.2 LOTC) en el Voto particular a la STC 178/2004, de 21 de octubre de 2004, en las cuestiones de inconstitucionalidad núms.  4104/99 y 1661-2002 y, en concreto, lo que dije en los fundamentos jurídicos 1 a 3 del mismo, que son aplicables al presente supuesto. Para la solución del caso resulta que el texto refundido de la Ley del suelo de 1976 ha ocupado en forma sobrevenida la posición de condiciones básicas del artículo 149.1.1 CE (STC 173/1998, FJ 9) respecto de la legislación autonómica vasca. No hay otras cesiones en suelo urbano que las que establece el artículo 83.3 LS de 1976. Por ello, y como consecuencia de la STC 61/1997, el artículo 11 de la Ley vasca 17/1994 entró en colisión con las condiciones básicas sobrevenidas, resultando desplazado por el Derecho estatal y siendo inaplicable al caso concreto que se nos plantea.</w:t>
      </w:r>
    </w:p>
    <w:p w:rsidRPr="00C36767" w:rsidR="00F31FAF" w:rsidRDefault="00356547">
      <w:pPr>
        <w:rPr/>
      </w:pPr>
      <w:r w:rsidRPr="&lt;w:rPr xmlns:w=&quot;http://schemas.openxmlformats.org/wordprocessingml/2006/main&quot;&gt;&lt;w:lang w:val=&quot;es-ES_tradnl&quot; /&gt;&lt;/w:rPr&gt;">
        <w:rPr/>
        <w:t xml:space="preserve">Expresando mi respeto al criterio de la mayoría, firmo este Voto particular en Madrid, dieciocho de noviembre de dos mil cuatro.-Jorge Rodríguez-Zapata Pérez.-Roberto García-Calvo y Montiel.- Firmado y rubricado.</w:t>
      </w:r>
    </w:p>
    <w:p w:rsidRPr="00C36767" w:rsidR="00F31FAF" w:rsidRDefault="00356547">
      <w:pPr>
        <w:rPr/>
      </w:pPr>
      <w:r w:rsidRPr="&lt;w:rPr xmlns:w=&quot;http://schemas.openxmlformats.org/wordprocessingml/2006/main&quot;&gt;&lt;w:lang w:val=&quot;es-ES_tradnl&quot; /&gt;&lt;/w:rPr&gt;">
        <w:rPr/>
        <w:t xml:space="preserve">Insértese en el “Boletín Oficial del Estado”.</w:t>
      </w:r>
    </w:p>
    <w:p w:rsidRPr="00C36767" w:rsidR="00F31FAF" w:rsidRDefault="00356547">
      <w:pPr>
        <w:rPr/>
      </w:pPr>
      <w:r w:rsidRPr="&lt;w:rPr xmlns:w=&quot;http://schemas.openxmlformats.org/wordprocessingml/2006/main&quot;&gt;&lt;w:lang w:val=&quot;es-ES_tradnl&quot; /&gt;&lt;/w:rPr&gt;">
        <w:rPr/>
        <w:t xml:space="preserve">EL SECRETARIO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