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1662-2002,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marzo de 2002 fue registrado en este Tribunal oficio de fecha 6 de marzo de 2002, remitido por la Sala de lo Contencioso-Administrativo (Sección Segunda) del Tribunal Superior de Justicia del País Vasco, al que se adjuntaba, entre otros testimonios, el del Auto del mismo órgano judicial, de 22 de febrero de 2002, por el que se acuerda plantear cuestión de inconstitucionalidad en relación con el artículo único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1662- 2002, deriva del recurso contencioso-administrativo interpuesto por Construcciones Basañez, S.A., contra la Resolución del Concejal Delegado del Área de Urbanismo del Ayuntamiento de Bilbao de 24 de abril de 1998, por la que se requería a la recurrente a que adquiriera mediante el pago de 62.995.272 pesetas el 15 por 100 del aprovechamiento urbanístico correspondiente para la obtención de licencia de obras solicitada para la construcción de doce viviendas, oficinas, locales y garajes; y contra la Resolución dictada por el mismo cargo municipal de 4 de mayo de 1998, por la que se dispuso que la parte correspondiente al 10 por 100 del aprovechamiento se abonara en metálico y la correspondiente al 5 por 100 restante se afianzara mediante aval. En la demanda formulada en aquel proceso contencioso-administrativo había alegado la recurrente que los terrenos se sitúan en suelo urbano excluido de unidad de ejecución y que no procedería la aplicación del citado porcentaje de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22 de enero de 2002, por la que se acordaba oír a las partes y al Ministerio Fiscal sobre la pertinencia de plantear cuestión de inconstitucionalidad en relación con el artículo único de la Ley vasca 3/1997, en su redacción originaria y también en la que le dio el artículo único de la Ley del Parlamento Vasco 11/1998, de 20 de abril. La mencionada redacción originaria del precepto estaría en contradicción con el art. 2 de la Ley estatal 7/1997, de 14 de abril, de medidas liberalizadoras en materia de suelo y de colegios profesionales; y la redacción derivada de la Ley vasca 11/1998 sería incompatible con lo dispuesto en la Ley estatal 6/1998, de 13 de abril, sobre régimen del suelo y valoraciones (LRSV). En ambos casos el precepto legal vasco contendría una regulación del deber de cesión del aprovechamiento urbanístico más gravosa que la prevista en la legislación estatal, lo que podría ser contrario al art. 149.1.1 CE (competencia estatal para fijar las condiciones básicas que garanticen la igualdad de los españoles en el ejercicio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 que se dictara la Resolución impugnada de 24 de abril de 1998. Puesto que se acepta por las partes que los terrenos están situados en suelo urbano excluido de unidad de ejecución, si se aplicara el precepto vasco habría que ceder el 15 por 100 del aprovechamiento lucrativo, mientras que el art. 2.1 de la Ley estatal 7/1997 no prevé deber de cesión en este supuesto. Por lo que se refiere a la Resolución de 4 de mayo de 1998, si no se considerara que este acto administrativo es meramente instrumental del anterior, su contraste con la legislación en vigor (el mismo día en que fue dictado entró en vigor la Ley sobre régimen del suelo y valoraciones) no exigiría, sin embargo,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en suelo urbano excluido de unidad de ejecución). Por todo ello se acuerda plantear la cuestión de inconstitucionalidad con respecto al artículo único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2002 la Sección Primera de este Tribunal acordó admitir a trámite la cuestión de inconstitucionalidad con respecto al artículo único, apartado 1, párrafo 1, de la Ley vasca 3/1997;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10 de octubre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Ley sobre régimen del suelo y valoraciones, lo que se deduciría de lo declarado en las SSTC 164/2001, de 11 de julio (FFJJ 20 y 22) y 54/2002, de 27 de febrero. Pero, aunque se prescindiera del art. 14 Ley sobre régimen del suelo y valoraciones, sería evidente la contradicción que se da entre la regulación del precepto vasco y la de los arts. 2 de la Ley estatal 7/1997 (cesión tan sólo del 10 por 100 del aprovechamiento o inexistencia de deber de cesión en suelo urbano no incluido en unidad de ejecución) y 83.3 del texto refundido de la Ley sobre régimen del suelo y ordenación urbana, aprobado por Real Decreto 1346/1976, de 9 de abril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fue registrado en este Tribunal el 10 de octubre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Vasco presentó su escrito de alegaciones el 11 de octubre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11 de octubre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4 de octubre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octubre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30 de noviembre de 2004 se acordó señalar para deliberación y votación de la presente Sentencia el día 2 de diciembre de 2004.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parte dispositiva del Auto de la Sección Segunda de la Sala de lo Contencioso- Administrativo del Tribunal Superior de Justicia del País Vasco de 22 de febrero de 2002, por el que se decide promover la presente cuestión de inconstitucionalidad, la plantea expresamente en relación con el artículo único de la Ley del Parlamento Vasco 3/1997, de 25 de abril, por la que se determina la participación de la comunidad en las plusvalías generadas por la acción urbanística. De la fundamentación del mencionado Auto, sin embargo, se deduce con claridad que la duda de constitucionalidad se refiere sólo a la regulación del apartado 1, párrafo 1, de dicho artículo único (porcentaje de cesión y patrimonialización de aprovechamiento urbanístico de los propietarios de suelo urbano en los municipios del País Vasco, sin que se trate de obras de rehabilitación), que es la regulación del precepto que el órgano judicial considera aplicable al caso sobre el que debe resolver. En consonancia con ello, la providencia de la Sección Primera de este Tribunal de 17 de septiembre de 2002 acordó admitir a trámite la cuestión planteada “por supuesta inconstitucionalidad del artículo único, apartado 1, párrafo 1, de la Ley 3/1997 del Parlamento Vasco”.</w:t>
      </w:r>
    </w:p>
    <w:p w:rsidRPr="00C21FFE" w:rsidR="00F31FAF" w:rsidRDefault="00356547">
      <w:pPr>
        <w:rPr/>
      </w:pPr>
      <w:r w:rsidRPr="&lt;w:rPr xmlns:w=&quot;http://schemas.openxmlformats.org/wordprocessingml/2006/main&quot;&gt;&lt;w:lang w:val=&quot;es-ES_tradnl&quot; /&gt;&lt;/w:rPr&gt;">
        <w:rPr/>
        <w:t xml:space="preserve">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debemos remitirnos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1662-2002.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