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6364-2002, promovido por don José Antonio Macías Cantero, representado por el Procurador de los Tribunales don Álvaro Arana Moro y asistido por el Abogado don Andrés Miguel Marín García, contra la Sentencia de la Sección Primera de la Audiencia Provincial de Cáceres de 17 de octubre de 2002, recaída en el rollo de apelación núm. 141-2002, por la que se resuelve el recurso interpuesto en los autos de procedimiento abreviado núm. 55-2001 del Juzgado de lo Penal núm. 1 de Plasencia, que condenó al demandante de amparo como autor de un delito de robo con fuerza en las cosas.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noviembre de 2002 don Álvaro Arana Moro, Procurador de los Tribunales, en nombre y representación de don José Antonio Macías Cantero, interpuso recurso contra la Sentencia de la Sección Primera de la Audiencia Provincial de Cáceres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4 de Plasencia se instruyó el procedimiento abreviado núm. 55-2001 contra el recurrente de amparo y los coimputados don Juan Cordero Ruiz y don José María Albanzos Díaz por el delito de robo con fuerza, del que fueron acusados por el Ministerio Fiscal. Celebrado el juicio oral, en la Sentencia de 30 de mayo de 2002 del Juzgado de lo Penal núm. 1 de Plasencia se declaran como hechos probados que los acusados, puestos previamente de acuerdo y con la intención de obtener un beneficio ilícito, sobre las 2:30 horas del día 2 de marzo de 2001, se dirigieron a un surtidor de gasolina donde, valiéndose de dos mazas de hierro, rompieron la puerta de entrada a la oficina, y tras penetrar en su interior, destrozaron todos los mandos de alarma existentes en el local e intentaron reventar la caja fuerte, no logrando su propósito debido a la presencia en el lugar de agentes de la Guardia Civil que acudieron alertados por la central de alarmas, aunque finalmente consiguieron apoderarse de 25.000 pesetas que había en uno de los cajones de la mesa, dándose a la fuga en un vehículo turismo Seat Toledo de color blanco, abandonando en el lugar de los hechos las mazas de hierro, que fueron intervenidas. </w:t>
      </w:r>
    </w:p>
    <w:p w:rsidRPr="00C21FFE" w:rsidR="00F31FAF" w:rsidRDefault="00356547">
      <w:pPr>
        <w:rPr/>
      </w:pPr>
      <w:r w:rsidRPr="&lt;w:rPr xmlns:w=&quot;http://schemas.openxmlformats.org/wordprocessingml/2006/main&quot;&gt;&lt;w:lang w:val=&quot;es-ES_tradnl&quot; /&gt;&lt;/w:rPr&gt;">
        <w:rPr/>
        <w:t xml:space="preserve">b) El recurrente fue condenado (así como los otros dos coacusados), como coautor de un delito de robo con fuerza en las cosas, a la pena de un año y diez meses de prisión con la accesoria de inhabilitación para el derecho de sufragio pasivo durante el tiempo de la condena y al pago de la parte proporcional de las costas procesales. En concepto de responsabilidad civil, se condenó conjunta y solidariamente a los acusados a indemnizar a la entidad mercantil Ruta Vera, S. L., en la suma de 2.248,99 euros por los daños causados y en 150,25 euros por el dinero sustraído, devengando estas sumas el interés legal del dinero. </w:t>
      </w:r>
    </w:p>
    <w:p w:rsidRPr="00C21FFE" w:rsidR="00F31FAF" w:rsidRDefault="00356547">
      <w:pPr>
        <w:rPr/>
      </w:pPr>
      <w:r w:rsidRPr="&lt;w:rPr xmlns:w=&quot;http://schemas.openxmlformats.org/wordprocessingml/2006/main&quot;&gt;&lt;w:lang w:val=&quot;es-ES_tradnl&quot; /&gt;&lt;/w:rPr&gt;">
        <w:rPr/>
        <w:t xml:space="preserve">Las pruebas de cargo en que se funda el pronunciamiento condenatorio consisten: 1) en la declaración prestada en el juicio oral por los agentes de la Guardia Civil actuantes que identificaron la matrícula del vehículo en el que huyeron los autores del delito, constatando que eran tres los ocupantes del mismo, pero que no pudieron identificar a don José Antonio Macías Cantero como uno de ellos; 2) en la comprobación de que una semana antes de los hechos ese vehículo fue identificado en un puesto de la Guardia Civil y en dicho momento lo ocupaban los tres acusados; 3) en la verificación asimismo que los tres acusados fueron detenidos un año antes de los hechos en relación con un robo en una administración de lotería, recayendo posteriormente Sentencia condenatoria, por lo que tienen una condena anterior por igual delito; 4) en la aportación por la policía local de Badajoz del dato de que los tres acusados constituyen una banda de delincuentes de una zona marginal de Badajoz; 5) y finalmente, se argumenta que es la propia negativa de los acusados en relación con los hechos y su forma de defenderse lo que lleva al juzgador a la conclusión de que son los autores de los hechos. </w:t>
      </w:r>
    </w:p>
    <w:p w:rsidRPr="00C21FFE" w:rsidR="00F31FAF" w:rsidRDefault="00356547">
      <w:pPr>
        <w:rPr/>
      </w:pPr>
      <w:r w:rsidRPr="&lt;w:rPr xmlns:w=&quot;http://schemas.openxmlformats.org/wordprocessingml/2006/main&quot;&gt;&lt;w:lang w:val=&quot;es-ES_tradnl&quot; /&gt;&lt;/w:rPr&gt;">
        <w:rPr/>
        <w:t xml:space="preserve">c) Contra la mencionada resolución se interpuso recurso de apelación, desestimado por la Sentencia de 17 de octubre de 2002 de la Sección Primera de la Audiencia Provincial de Cáceres, que confirma la Sentencia recurrida. </w:t>
      </w:r>
    </w:p>
    <w:p w:rsidRPr="00C21FFE" w:rsidR="00F31FAF" w:rsidRDefault="00356547">
      <w:pPr>
        <w:rPr/>
      </w:pPr>
      <w:r w:rsidRPr="&lt;w:rPr xmlns:w=&quot;http://schemas.openxmlformats.org/wordprocessingml/2006/main&quot;&gt;&lt;w:lang w:val=&quot;es-ES_tradnl&quot; /&gt;&lt;/w:rPr&gt;">
        <w:rPr/>
        <w:t xml:space="preserve">La Audiencia Provincial estima que no existe error en la apreciación de la prueba ni vulneración del derecho a la presunción de inocencia por cuanto el órgano judicial ha hecho uso de la facultad conferida en el art. 741 LECrim, concediendo credibilidad a las declaraciones de los agentes de la Guardia Civil en detrimento de la declaración exculpatoria de los acusados y de la prueba testifical presentada por la defensa. Tampoco aprecia vulneración del principio in dubio pro reo, puesto que el órgano de instancia no expresó duda alguna al conformar su íntima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fundamental a la presunción de inocencia (art. 24.2 CE) y del principio in dubio pro reo. Se denuncia la inexistencia de actividad probatoria de cargo ya que no hubo identificación alguna, ni reconocimiento por parte de la Guardia Civil, del recurrente como uno de los posibles autores. Las únicas pruebas que pueden considerarse de cargo son las dos testificales de los agentes de la Guardia Civil que participaron en la persecución, pero que en el juicio oral manifestaron que, pese a que estuvieron a escasos metros de los posibles culpables, no pudieron identificar al recurrente como uno de ellos. Por otra parte, se ha valorado exageradamente y con arbitrariedad el resto de las pruebas aportadas, dándose un razonamiento ilógico y no fundamentado respecto de las mismas, ya que de ninguna de ellas cabe desprender ni directa ni indirectamente la culpabilidad del demandante de amparo. Así, las pruebas indiciarias en que se basa la Sentencia condenatoria, en absoluto concluyentes y por tanto vulneradoras del derecho invocado, son las siguientes: 1) el hecho de que una semana antes el recurrente fue identificado como ocupante del vehículo reconocido en el lugar del delito; 2) el informe de la policía local de Badajoz declarando como banda de delincuentes a los acusados, que ni ha sido declarado como hecho probado en la Sentencia ni fue ratificado en el juicio oral; 3) la negativa del recurrente y su forma de defenderse. Finalmente, alega que no fue valorada la prueba testifical de descargo que aportó al procedimiento y que acreditó que en el momento de la comisión del delito se encontraba en Badajoz y no en el lugar de los hechos. </w:t>
      </w:r>
    </w:p>
    <w:p w:rsidRPr="00C21FFE" w:rsidR="00F31FAF" w:rsidRDefault="00356547">
      <w:pPr>
        <w:rPr/>
      </w:pPr>
      <w:r w:rsidRPr="&lt;w:rPr xmlns:w=&quot;http://schemas.openxmlformats.org/wordprocessingml/2006/main&quot;&gt;&lt;w:lang w:val=&quot;es-ES_tradnl&quot; /&gt;&lt;/w:rPr&gt;">
        <w:rPr/>
        <w:t xml:space="preserve">En virtud de ello, se solicita la declaración de nulidad de las mencionadas Sentencias impugnadas en esta vía constitucional de amparo, reconociendo y restableciendo el derecho a la presunción de inocencia vulnerado y dejando sin efecto la Sentencia condenatoria con respecto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noviembre de 2003, la Sección Tercera de este Tribunal acordó, conforme al art. 50.3 LOTC, conferir un plazo común de diez días al demandante de amparo y al Ministerio Fiscal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12 de diciembre de 2003 tuvo entrada en este Tribunal el escrito de alegaciones del Ministerio Fiscal, interesando la admisión a trámite de la demanda por entender que el motivo de amparo alegado no carece de modo manifiesto de fundamento. </w:t>
      </w:r>
    </w:p>
    <w:p w:rsidRPr="00C21FFE" w:rsidR="00F31FAF" w:rsidRDefault="00356547">
      <w:pPr>
        <w:rPr/>
      </w:pPr>
      <w:r w:rsidRPr="&lt;w:rPr xmlns:w=&quot;http://schemas.openxmlformats.org/wordprocessingml/2006/main&quot;&gt;&lt;w:lang w:val=&quot;es-ES_tradnl&quot; /&gt;&lt;/w:rPr&gt;">
        <w:rPr/>
        <w:t xml:space="preserve">A juicio del Ministerio Fiscal, la demanda debe ser admitida a trámite por cuanto la prueba indiciaria sobre la que se basó el pronunciamiento condenatorio de los órganos jurisdiccionales no resulta suficientemente concluyente como para afirmar, prima facie, que la presunción de inocencia del recurrente haya quedado enervada. Así, la condena se asienta únicamente en el elemento objetivo aportado por los agentes de la Guardia Civil relativo a la identificación del vehículo que vieron salir de la estación de servicio donde se cometió el robo y en el dato de que en su interior iban tres personas que no pudieron ser identificadas y que solamente coinciden en su número con las tres personas que una semana antes fueron identificadas por un control policial, figurando entonces el hoy demandante de amparo como uno de los ocupantes de aquel mismo automóvil, a lo que se suma el informe de la policía local de Badajoz según el cual los tres acusados constituían una banda de delincuentes, sin que conste ningún otro elemento de prueba objetivo referido al hecho enjuiciado que permita una conexión lógica entre el recurrente y los hechos por los que resultó condenado. </w:t>
      </w:r>
    </w:p>
    <w:p w:rsidRPr="00C21FFE" w:rsidR="00F31FAF" w:rsidRDefault="00356547">
      <w:pPr>
        <w:rPr/>
      </w:pPr>
      <w:r w:rsidRPr="&lt;w:rPr xmlns:w=&quot;http://schemas.openxmlformats.org/wordprocessingml/2006/main&quot;&gt;&lt;w:lang w:val=&quot;es-ES_tradnl&quot; /&gt;&lt;/w:rPr&gt;">
        <w:rPr/>
        <w:t xml:space="preserve">En consecuencia, los indicios son lo bastante ambiguos y de un contenido tan abierto que permiten toda clase de posibilidades, sin que vengan en modo alguno confirmados por otros datos que pudieran fortalecerlos, a lo que debe añadirse la existencia de los contraindicios que aportó el actor en el proceso, consistentes en la prueba testifical de descargo, que no ha sido ni tachada ni apreciada como falsa, lo que debe tenerse también en consideración para el examen de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diciembre de 2003, presentó sus alegaciones la representación procesal del recurrente, reiterando esencialmente el contenido de la demanda de amparo y solicitando de nuevo la admisión del recurso y el otorgamiento del amparo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marzo de 2004, la Sala Segunda del Tribunal Constitucional, de conformidad con el art. 11.2 de la Ley Orgánica del mismo, acordó conocer del presente recurso de amparo y admitir a trámite la demanda, así como, en aplicación de lo dispuesto en el art. 51 LOTC, requerir a los órganos judiciales para que remitieran testimonio de las actuaciones, interesando del Juzgado de lo Penal el emplazamiento de quienes hubieran sido parte en el procedimiento, con la excepción de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formalizado la correspondiente pieza separada de suspensión de conformidad con lo solicitado por el actor, la Sala Segunda del Tribunal Constitucional, por Auto de 19 de julio de 2004, concedió la suspensión solicitada en lo que a la pena privativa de libertad y a la accesoria de inhabilitación especial para el ejercicio del derecho de sufragio pasivo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requeridas, y según lo previsto en el art. 52 LOTC, se acordó dar vista de las mismas por un plazo común de veinte días al Ministerio Fiscal y al demandante de amparo,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18 de octubre de 2001, se registró la entrada del escrito de alegaciones del demandante de amparo, en el que reproduce lo expuesto tanto en el anterior trámite de alegaciones como en la demanda de amparo, e insta la concesión del amparo por la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día 25 de octubre de 2004,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Abundando en lo manifestado en el precedente trámite de admisión, considera el Ministerio Fiscal que el motivo debe ser estimado y el amparo otorgado, puesto que la prueba indiciaria en la que se ha basado el pronunciamiento condenatorio de los órganos judiciales no es lo bastante concluyente para desvirtuar el derecho a la presunción de inocencia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marzo de 2005, se señaló para la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Sección Primera de la Audiencia Provincial de Cáceres de 17 de octubre de 2002, por la que se desestima, confirmándola íntegramente, el recurso interpuesto contra la Sentencia de 30 de mayo de 2002 del Juzgado de lo Penal núm. 1 de Plasencia, que, como antecedente lógico y cronológico, resulta también impugnada.</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del derecho a la presunción de inocencia (art. 24.2 CE) así como del principio in dubio pro reo, ya que, a su juicio, ha sido condenado por un delito de robo con fuerza en las cosas sin que haya existido prueba de cargo suficiente en la que asentar dicho pronunciamiento condenatorio, exponiendo que, a los efectos de establecer la participación de aquél en los hechos delictivos, no existe prueba directa ni tampoco prueba indiciaria que contenga un razonamiento lógico.</w:t>
      </w:r>
    </w:p>
    <w:p w:rsidRPr="00C21FFE" w:rsidR="00F31FAF" w:rsidRDefault="00356547">
      <w:pPr>
        <w:rPr/>
      </w:pPr>
      <w:r w:rsidRPr="&lt;w:rPr xmlns:w=&quot;http://schemas.openxmlformats.org/wordprocessingml/2006/main&quot;&gt;&lt;w:lang w:val=&quot;es-ES_tradnl&quot; /&gt;&lt;/w:rPr&gt;">
        <w:rPr/>
        <w:t xml:space="preserve">El Ministerio Fiscal interesa asimismo la estimación del amparo por entender que la prueba indiciaria en la que se funda la condena del recurrente no es lo suficientemente concluyente como para afirmar que ha quedado desvirtuada la presunción de inocencia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lesión constitucional denunciada -derecho fundamental a la presunción de inocencia (art. 24.2 CE)- debe iniciarse recordando la doctrina de este Tribunal acerca de dicho derecho y, en concreto, en relación con la prueba indiciaria.</w:t>
      </w:r>
    </w:p>
    <w:p w:rsidRPr="00C21FFE" w:rsidR="00F31FAF" w:rsidRDefault="00356547">
      <w:pPr>
        <w:rPr/>
      </w:pPr>
      <w:r w:rsidRPr="&lt;w:rPr xmlns:w=&quot;http://schemas.openxmlformats.org/wordprocessingml/2006/main&quot;&gt;&lt;w:lang w:val=&quot;es-ES_tradnl&quot; /&gt;&lt;/w:rPr&gt;">
        <w:rPr/>
        <w:t xml:space="preserve">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(entre otras, SSTC 220/1998, de 16 de noviembre, FJ 3; 229/1999, de 13 de diciembre, FJ 4; 249/2000, de 30 de octubre, FJ 3; 222/2001, de 5 de noviembre, FJ 3; 219/2002, de 25 de noviembre, FJ 2; y 56/2003, de 24 de marzo, FJ 5).</w:t>
      </w:r>
    </w:p>
    <w:p w:rsidRPr="00C21FFE"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resulta, porque el recurso de amparo no es un recurso de apelación, ni este Tribunal una tercera instancia (SSTC 189/1998, de 28 de septiembre, FJ 2; 229/1999, de 13 de diciembre, FJ 4; 278/2000, de 27 de noviembre, FJ 8; 141/2001, de 18 de junio, FJ 4; y 155/2002, de 22 de julio, FJ 7). De este modo, como este Tribunal ha declarado con especial contundencia,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(SSTC 220/1998, de 16 de noviembre, FJ 3; 229/1999, de 13 de diciembre, FJ 4; y 56/2003, de 24 de marzo, FJ 5).</w:t>
      </w:r>
    </w:p>
    <w:p w:rsidRPr="00C21FFE" w:rsidR="00F31FAF" w:rsidRDefault="00356547">
      <w:pPr>
        <w:rPr/>
      </w:pPr>
      <w:r w:rsidRPr="&lt;w:rPr xmlns:w=&quot;http://schemas.openxmlformats.org/wordprocessingml/2006/main&quot;&gt;&lt;w:lang w:val=&quot;es-ES_tradnl&quot; /&gt;&lt;/w:rPr&gt;">
        <w:rPr/>
        <w:t xml:space="preserve">Por otro lado, según venimos sosteniendo desde la STC 174/1985, de 17 de diciembre, a falta de prueba directa de cargo también la prueba indiciaria puede sustentar un pronunciamiento de condena sin menoscabo del derecho a la presunción de inocencia, siempre que: a) parta de hechos plenamente probados y b) que los hechos constitutivos del delito se deduzcan de los indicios a través de un proceso mental razonado y acorde con las reglas del criterio humano, detallado en la Sentencia condenatoria (vid. también las SSTC 91/1999, de 26 de mayo, FJ 3; 44/2000, de 14 de febrero, FJ 2; 124/2001, de 4 de junio, FJ 12; 155/2002, de 22 de julio, FJ 12; 43/2003, de 3 de marzo, FJ 4; y 135/2003, de 30 de junio, FJ 2).</w:t>
      </w:r>
    </w:p>
    <w:p w:rsidRPr="00C21FFE" w:rsidR="00F31FAF" w:rsidRDefault="00356547">
      <w:pPr>
        <w:rPr/>
      </w:pPr>
      <w:r w:rsidRPr="&lt;w:rPr xmlns:w=&quot;http://schemas.openxmlformats.org/wordprocessingml/2006/main&quot;&gt;&lt;w:lang w:val=&quot;es-ES_tradnl&quot; /&gt;&lt;/w:rPr&gt;">
        <w:rPr/>
        <w:t xml:space="preserve">Como se dijo, alegando doctrina anterior, en la STC 135/2003, de 30 de junio, FJ 2, 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el 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(SSTC 189/1998, de 28 de septiembre, FJ 3; 220/1998, de 16 de noviembre, FJ 4; 120/1999, de 28 de junio, FJ 2; 44/2000, de 14 de febrero, FJ 2; 155/2002, de 22 de julio, FJ 14; 198/2002, de 28 de octubre, FJ 5; y 56/2003, de 24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supuesto que aquí se analiza no existió prueba de cargo directa (ya que la declaración de los agentes de la Guardia Civil acreditó cuál fue el vehículo utilizado en los hechos y en el que huyeron los autores, pero no se pudo identificar al demandante de amparo como uno de sus ocupantes) y, en lo que hace a la prueba indiciaria de que se valieron los órganos judiciales, ha de considerarse excesivamente abierta, vaga e indeterminada, sin que, por lo demás, el razonamiento que llevó a concluir que el recurrente fue autor de los hechos pueda estimarse lógico, pues de ninguno de los indicios se infiere su participación en el delito.</w:t>
      </w:r>
    </w:p>
    <w:p w:rsidRPr="00C21FFE" w:rsidR="00F31FAF" w:rsidRDefault="00356547">
      <w:pPr>
        <w:rPr/>
      </w:pPr>
      <w:r w:rsidRPr="&lt;w:rPr xmlns:w=&quot;http://schemas.openxmlformats.org/wordprocessingml/2006/main&quot;&gt;&lt;w:lang w:val=&quot;es-ES_tradnl&quot; /&gt;&lt;/w:rPr&gt;">
        <w:rPr/>
        <w:t xml:space="preserve">En primer término, del dato de que en el mismo vehículo viajaban una semana antes los acusados, no cabe deducir que necesariamente todos ellos lo ocupaban una semana después en el momento y lugar de los hechos y, por lo tanto, que fueran los autores de los mismos. En segundo lugar, la existencia de un antecedente penal común a los tres acusados no puede alzarse como afirmación incontestable según la cual si alguno o dos de ellos delinquen el tercero necesariamente ha de ser el recurrente de amparo o, incluso llevando más allá tan débil argumento empleado por los órganos de instancia, que, por esa simple circunstancia que comparten, cualquier robo con fuerza haya de ser cometido precisamente por estas tres personas.  Se añade, también como indicio, que la policía local de Badajoz considera que el recurrente, junto con los otros dos condenados, constituyen una banda de delincuentes de una zona marginal de dicha ciudad; este dato, no obstante, no fue ratificado en el juicio oral ni se consideró como hecho probado, de manera que no pasa de ser una mera sospecha o conjetura que, por tanto, no alcanza siquiera la calidad de indicio de criminalidad.</w:t>
      </w:r>
    </w:p>
    <w:p w:rsidRPr="00C21FFE" w:rsidR="00F31FAF" w:rsidRDefault="00356547">
      <w:pPr>
        <w:rPr/>
      </w:pPr>
      <w:r w:rsidRPr="&lt;w:rPr xmlns:w=&quot;http://schemas.openxmlformats.org/wordprocessingml/2006/main&quot;&gt;&lt;w:lang w:val=&quot;es-ES_tradnl&quot; /&gt;&lt;/w:rPr&gt;">
        <w:rPr/>
        <w:t xml:space="preserve">Finalmente, se otorga un peso específico a la conducta procesal del demandante, ya que se dice que es "su propia negativa y su forma de defenderse" la que lleva a la conclusión de que es autor de los hechos. Ahora bien, como se afirmó en la STC 161/1997, de 2 de octubre, FJ 5, acogiendo la doctrina expresada en la precedente STC 197/1995, de 21 de diciembre, FJ 6, "el silencio constituye una posible estrategia defensiva del imputado o de quien pueda serlo, o puede garantizar la futura elección de dicha estrategia" y, por otra parte, su declaración, "a la vez que medio de prueba o acto de investigación, es y ha de ser asumida esencialmente como una manifestación o un medio idóneo de defensa. En cuanto tal, ha de reconocérsele la necesaria libertad en las declaraciones que ofrezca y emita, tanto en lo relativo a su decisión de proporcionar la misma declaración, como en lo referido al contenido de sus manifestaciones", de tal forma que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Por consiguiente, y aunque es cierto que en alguna ocasión este Tribunal ha reputado lógico, racional y ajustado a las normas de la experiencia, deducir de la conducta pasiva del imputado un indicio de culpabilidad (vid. la STC 202/2000, de 24 de julio, FJ 5, si bien ha de subrayarse que en el supuesto allí examinado la condena se asentó en otras pruebas de cargo válidas), tal deducción ha de realizarse, en circunstancias muy singulares, en el marco de una convicción alcanzada al valorar el conjunto de los elementos de prueba disponibles.  Como quiera que, tal como se ha dejado dicho, en el supuesto actual no existe ningún otro elemento de prueba, la valoración negativa del silencio del recurrente ha quebrantado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expuesto, ha de asumirse la pretensión de amparo y afirmar el carácter irrazonable de la inferencia realizada por los órganos judiciales en el presente caso, tanto desde el enfoque de su lógica o coherencia (en tanto los indicios acreditados no llevan naturalmente a la determinación de que el recurrente intervino en los hechos), como desde el punto de vista del grado de solidez requerido, pues la conclusión que de aquélla se deriva resulta excesivamente abierta, endeble e indeterminada, máxime si, al contrario de lo que se hizo, se hubieran tenido en cuenta los contraindicios aportados por el ahora demandante de amparo.</w:t>
      </w:r>
    </w:p>
    <w:p w:rsidRPr="00C21FFE" w:rsidR="00F31FAF" w:rsidRDefault="00356547">
      <w:pPr>
        <w:rPr/>
      </w:pPr>
      <w:r w:rsidRPr="&lt;w:rPr xmlns:w=&quot;http://schemas.openxmlformats.org/wordprocessingml/2006/main&quot;&gt;&lt;w:lang w:val=&quot;es-ES_tradnl&quot; /&gt;&lt;/w:rPr&gt;">
        <w:rPr/>
        <w:t xml:space="preserve">Todo ello, por lo demás, sin necesidad de entrar a estudiar la queja concerniente a la infracción del principio in dubio pro reo, pues ha de recordase aquí nuevamente que dicha alegación carece de trascendencia constitucional, ya que como hemos mantenido, si bien existe relación entre el derecho a la presunción de inocencia y aquel principio, siendo ambos una manifestación del más genérico favor rei, hay una significativa diferencia entre ellos, pues el principio in dubio pro reo entra en juego únicamente si existe una duda racional sobre la real concurrencia de los elementos del tipo penal pese a que se haya practicado prueba válida con las necesarias garantías. De este modo, desde la perspectiva constitucional, mientras el derecho a la presunción de inocencia se halla protegido en la vía de amparo, el principio in dubio pro reo, en tanto que perteneciente al convencimiento íntimo o subjetivo del órgano judicial, ni está dotado de la misma protección ni puede en modo alguno ser objeto de valoración por este Tribunal cuando el órgano judicial no ha albergado duda alguna acerca del carácter incriminatorio de las pruebas practicadas (SSTC 63/1993, de 1 de marzo, FJ 4; 103/1995, de 3 de julio, FJ 4; 16/2000, de 16 de enero, FJ 4; y 209/2003, de 1 de diciembre,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Macías Cantero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fundamental a la presunción de inocencia, reconocido en el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las Sentencias de la Sección Primera de la Audiencia Provincial de Cáceres de 17 de octubre de 2002, así como la Sentencia de 30 de mayo de 2002 del Juzgado de lo Penal núm. 1 de Plasencia,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