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3298-2003, promovido por don Khalidou Sy, representado por la Procuradora de los Tribunales doña Matilde Rial Trueba y asistido por el Letrado don Pedro Díez Llavero, contra el Auto de 29 de abril de 2003 del Juzgado de Instrucción núm. 3 de Puerto del Rosario, que inadmitió el procedimiento de habeas corpus instado por el recurrente.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mayo de 2003 tuvo entrada la demanda de amparo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El recurrente entró ilegalmente en España en patera y fue detenido el 27 de abril de 2003 por agentes de la policía nacional de la Comisaría de Puerto del Rosario. Contra tal detención se solicitó habeas corpus ante el Juzgado correspondiente quien, mediante Auto de 29 de abril de 2003 ahora recurrido, decidió inadmitir el procedimiento solicitado ya que, como explica en los fundamentos de Derecho, en el caso de autos la solicitud de habeas corpus se había producido cuando ya se ha puesto a disposición judicial al detenido, se ha dado audiencia al solicitante en el día de hoy en horas de mañana con asistencia de intérprete y de Letrado y se ha decretado su internamiento. Por tanto, considera el órgano judicial que carece de sentido que se solicite por el Letrado del detenido el habeas corpus, cuando, en el momento de instarlo, ya se encontraba el recurrente a disposición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se ha vulnerado su derecho a la libertad personal (art. 17 CE) al haberse inadmitido el procedimiento de habeas corpus. Entiende que cuando presentó la solicitud de habeas corpus no había sido puesto de manifiesto al Juez, y que, si bien le tomó declaración al amparo de la Ley orgánica sobre derechos y libertades de los extranjeros en España, en ningún momento se le preguntó por las condiciones de su detención. Además,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haya decretado nada. Se pide en la demanda que se dicte Sentencia por la que otorgue el amparo pedido, se reconozca el derecho del recurrente a la libertad y se acuerde la nulidad de su detención y del posterior auto denegando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noviembre de 2004 la Sección Primera acordó la admisión a trámite de la demanda de amparo formulada y con base en el art. 51 de la Ley Orgánica de este Tribunal se requirió al Juzgado de Instrucción núm. 3 de Puerto del Rosario para que remitiera testimonio del procedimiento habeas corpus núm. 3-2003. Mediante diligencia de ordenación de 15 de diciembre de 2004 se tuvo por recibido el testimonio de las actuaciones judiciales solicitadas y con fundamento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este Tribunal el 13 de enero de 2005 el recurrente, remitiéndose a la argumentación expresa en el recurso de amparo, solicitó la estimación del presente recurso. El Fiscal mediante escrito de 7 de enero de 2005 solicitó, al amparo del art. 89.1 LOTC, que se recabara del Juzgado la remisión de las diligencias policiales núm. 1034- 2003 y de las diligencias indeterminadas núm. 98-2003. Mediante diligencia de ordenación de 20 de enero de 2005, de acuerdo a lo solicitado por el Fiscal, fue requerido testimonio de las diligencias solicitadas, que tuvieron entrada en este Tribunal el 21 de febrero de 2005. Otorgado nuevo plazo de alegaciones a las partes, el recurrente mediante escrito de 6 de abril de 2005 solicitó la estimación del recurso de amparo. El Ministerio Fiscal, mediante escrito que tuvo entrada en este Tribunal el 13 de abril de 2005, solicitó la denegación del amparo, puesto que, aun cuando la decisión judicial acordó la inadmisión del procedimiento de habeas corpus, ya se había producido, sin embargo, el control judicial de la situación de privación de libertad del recurrente, que había podido alegar ante la autoridad judicial con la asistencia de intérprete y Abogado lo que estimó procedente, habiendo sido decretado judicialmente su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diciembre de 2005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Impugnado en este proceso el Auto de 29 de abril de 2003 del Juzgado de Instrucción núm. 3 de Puerto de Rosario, que inadmitió a trámite la petición de habeas corpus deducida por don Khalidou Sy,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interesado2;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ahora se examina, al instarse el habeas corpus, como subraya el Fiscal, el Juez, aplicando la mencionada normativa, ya había oído al demandante de amparo, con intérprete y asistido por Letrado y ya había dictado Auto disponiendo su ingreso en un centro de internamiento por un periodo máximo de cuarenta días, que no habían transcurrido en el momento de solicitar el indicado procedimiento.</w:t>
      </w:r>
    </w:p>
    <w:p w:rsidRPr="00C21FFE" w:rsidR="00F31FAF" w:rsidRDefault="00356547">
      <w:pPr>
        <w:rPr/>
      </w:pPr>
      <w:r w:rsidRPr="&lt;w:rPr xmlns:w=&quot;http://schemas.openxmlformats.org/wordprocessingml/2006/main&quot;&gt;&lt;w:lang w:val=&quot;es-ES_tradnl&quot; /&gt;&lt;/w:rPr&gt;">
        <w:rPr/>
        <w:t xml:space="preserve">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don Khalidou Sy.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