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3302-2003, promovido por don Paramjit Singh, representado por la Procuradora de los Tribunales doña María Sonia Esquerdo Villodres y asistido por el Letrado don Pedro Díez Llavero, contra el Auto de 29 de abril de 2003 del Juzgado de Instrucción núm. 3 de Puerto del Rosario, que inadmitió el procedimiento de habeas corpus núm. 3-2003 instado por el recurrente.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mayo de 2003 tuvo entrada la demanda de amparo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El recurrente entró ilegalmente en España en patera y fue detenido el 27 de abril de 2003 por agentes de la policía nacional de la Comisaría de Puerto del Rosario. Contra tal detención se solicitó habeas corpus, solicitud de la que correspondió conocer al Juzgado de Instrucción núm. 3 de Puerto del Rosario. Dicho Juzgado, mediante Auto de 29 de abril de 2003, ahora recurrido, decidió inadmitir la solicitud. Expuso en los fundamentos de Derecho que la solicitud de habeas corpus se había producido cuando "ya existía una orden judicial de internamiento de los solicitantes, procedimiento de diligencias indeterminadas 98/03, tramitado en este mismo Juzgado. En dicho procedimiento se ha dado audiencia a estos en el día de hoy en horas de mañana, con asistencia de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El artículo 1 de la ley reguladora del procedimiento de habeas corpus señala que '' Mediante el procedimiento de habeas corpus regulado en la presente Ley, se podrá obtener la inmediata puesta a disposición de la Autoridad judicial competente de cualquier persona detenida ilegalmente''. Más claro no puede ser el artículo.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La situación es asimilable a la que se produciría si se interpusiera un procedimiento de habeas corpus un día en horas de la tarde si por la mañana se hubiera convocado a las partes a la comparecencia prevista en el artículo 504 bis.2 de la Ley de Enjuiciamiento Criminal y se hubiera decretado la prisión provisional de un detenido". El Auto considera que no concurre ninguna de las causas exigidas en el art. 1 LOHC para poder considerar detenida ilegalmente a una persona por lo que procedía, de conformidad con el art. 6 del mismo texto legal, la inadmisión a trámite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que se ha vulnerado el derecho a la libertad personal (art. 17 CE) del recurrente, al haberse inadmitido el procedimiento de habeas corpus. Si bien es cierto que se produjo la entrevista judicial con anterioridad a la petición de habeas corpus ello no legitima en ningún momento la detención, ya que tal entrevista se produjo al amparo de la Ley de extranjería.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de habeas corpus núm. 3-3003. Mediante diligencia de ordenación de 9 de diciembre de 2004 se tuvo por recibido el testimonio de las actuaciones judiciales solicitado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que tuvo entrada en este Tribunal el 13 de enero de 2005 la representación del recurrente, remitiéndose a los argumentos expuestos en la demanda de amparo, reiteró que se habían obviado los 61 y 55-2 de la Ley de extranjería (en la redacción que tenían en la fecha de los hechos), por lo cual, al haber sido decretada la detención por persona distinta al Subdelegado del Gobierno, ésta fue ilegal; solicitó que se otorgara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mediante escrito de 7 de enero de 2005 solicitó, al amparo del art. 89.1 LOTC, que se recabara del Juzgado de Instrucción núm. 3 de Puerto del Rosario la remisión de las diligencias policiales 1034-2003 y de las diligencias indeterminadas 98-2003. Mediante diligencia de ordenación de 19 de enero de 2005, de acuerdo a lo solicitado por el Fiscal, fue requerido testimonio de las diligencias solicitadas, que tuvo entrada en este Tribunal el 3 de marzo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Otorgado nuevo plazo de alegaciones a las partes, el recurrente mediante escrito registrado el 12 de abril de 2005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que tuvo entrada en este Tribunal el 13 de abril de 2005, interesó la denegación del amparo. Partiendo de la doctrina constitucional sobre la finalidad del proceso de habeas corpus, expuso que la misma consiste en hacer posible el control judicial a posteriori de la legalidad y de las condiciones en las que se desarrollan las privaciones de libertad que no hayan sido acordadas judicialmente, control que, aunque limitado por razón de su objeto, no puede verse reducido en su calidad o intensidad. Para su realización es posible distinguir dos fases en el procedimiento: una, la de admisibilidad, que tiene por objeto verificar la concurrencia de los requisitos exigidos por la LOHC para dar trámite a la solicitud; otra, la de fondo, para enjuiciar la legalidad de la detención, después de que el detenido haya sido puesto de manifiesto a la autoridad judicial y se hayan formulado las alegaciones y practicado las pruebas conducentes a acreditar los datos que fundamentan la petición. Los requisitos de admisibilidad del habeas corpus están contenidos en los arts. 2 a 4 LOHC. Advierte el Fiscal que, aparte de lo que deriva de tales requisitos, la inadmisión a limine del habeas corpus puede ser acordada cuando la persona para la que se insta no se encuentra detenida en el momento de presentarse la solicitud. Pero cuando la situación de privación de libertad persiste en tal momento y la misma no ha sido judicialmente decidida, lo procedente es acordar la admisión a trámite para enjuiciar la licitud de la detención. El enjuiciamiento de fondo tiene por objeto verificar la legalidad de la detención, conforme al art. 1 LOHC y, para ello, deberá preceder la manifestación del detenido, quien será oído en declaración o, en su caso, su representante legal o su Abogado si lo hubiera designado, así como la Autoridad o persona que lo tenga bajo su custodia, practicándose las pruebas que propongan si el Juez las estima pertinentes y se pueden practicar en el acto. La distinción entre una y otra fase del proceso impide que pueda resolverse sobre el fondo en la fase de admisión, ya que, en tal caso, se decidiría sobre la legalidad de la privación de libertad sin que el detenido ni las personas que lo custodian pudieran ser oídos y sin que se practicaran las pruebas que uno y otro pudieran proponer. Con arreglo a la STC 94/2003 los únicos motivos legítimos para inadmitir un procedimiento de habeas corpus serán los basados, bien en la falta del presupuesto mismo de la situación de privación de libertad, bien en la no concurrencia de sus requisitos formales. La aplicación de la doctrina expuesta, señala el Fiscal, debe conducir inevitablemente a considerar improcedente el otorgamiento del amparo. Cuando se registró en el Juzgado de Instrucción núm. 3 de Puerto del Rosario la solicitud de habeas corpus, en la que se pedía la libertad de don Paramjit Singh por entender que se encontraba privado de ella ilegítimamente, el Juzgado, en el seno de las diligencias indeterminadas 98-2003, incoadas a instancias de la Comisaría de Policía, había acordado su internamiento preventivo al amparo de la Ley Orgánica 8/2000, previa audiencia personal del detenido, mediante un intérprete, asistido de Abogado. El juicio de valor que contiene el Auto impugnado sobre la legalidad de la detención se fundamenta no en la conformidad de la misma con el ordenamiento jurídico, sino en que ya se había producido el control judicial de dicha privación de libertad, puesto que el hoy demandante había sido "manifestado" al Juez, que había acordado su internamiento preventivo conforme a la legislación de extranjería en el marco de un procedimiento en el que pudo plantear cuantas cuestiones tuviera por convenientes. En consecuencia el fundamento de la inadmisión de la solicitud de habeas corpus es la pérdida de su objeto producida como consecuencia de la intervención judicial en otro procedimiento tramitado simultáneamente; si la finalidad del habeas corpus es el control judicial de la privación de libertada acordada por la autoridad gubernativa, dicha finalidad desaparece desde el momento en que tal control se ha producido aunque ello haya sucedido en el marco de otro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diciembre de 2005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29 de abril de 2003 del Juzgado de Instrucción núm. 3 de Puerto de Rosario, que inadmitió a trámite la petición de habeas corpus deducida por don Paramjit Singh,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Paramjit Singh.</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