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4166-2003, promovido por el Letrado don Luis Miguel Pérez Espadas en interés de don Harouna Wan, al que por turno de justicia gratuita se le designó al Procurador de los Tribunales don José Carlos Romero García, contra el Auto de 12 de junio de 2003 del Juzgado de Instrucción núm. 1 de Puerto del Rosario, que inadmitió a trámite la solicitud de habeas corpus presentada.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junio de 2003 el Letrado don Luis Miguel Pérez Espadas, manifestando defender de oficio a don Harouna Wan,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Harouna Wan fue detenido el 9 de junio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Harouna Wan, al haberse inadmitido la petición de habeas corpus. Además,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30 de junio de 2003 de la Sección Primera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15 de julio de 2003, en la que asimismo se acordaba conceder al Procurador don José Carlos Romero García, de conformidad con el art. 50.5 LOTC, un plazo de diez días para que acreditase con su firma la asunción de la representación del recurrente en la demanda presentada por el Letrado don Luis Miguel Pérez Espadas, lo que hizo el 23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noviembre de 2004 la Sección Primera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16 de diciembre de 2004 de la Sección Primera de este Tribunal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mediante escrito de 23 de diciembre de 2004, remitiéndose a su recurso de amparo, reiteró su petición de estimación del mismo. Por escrito registrado el 18 de enero de 2005, el Ministerio Fiscal interesó la estimación del amparo, puesto que a la vista de las actuaciones el procedimiento de habeas corpus había sido inadmitido de plano, vulnerándose con ello el art. 17.4 CE conforme la doctrina de este Tribunal.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de la Ley Orgánica de este Tribunal,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17-2003; asimismo, se acordó recabar de la comisaría de policía nacional de Puerto del Rosario copia de todas las actuaciones practicadas respecto del demandante que fue detenido por agentes de esa comisaría el 10 de junio de 2003, (diligencias policiales núm. 1474-2003).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9 de febrero de 2006 de la Sección Primera de este Tribunal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22 de febrero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Harouna Wan,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Harouna Wan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dictado por el Juzgado de instrucción núm. 1 de Puerto del Rosario de 12 de junio de 2003, recaído en procedimiento de habeas corpus núm. 17-2003.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4166-2003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