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6879-2007, promovido por la federación Convergencia i Unió, representada por la Procuradora de los Tribunales doña Paloma Alonso Muñoz y asistida por el Letrado don Ramón Entrena Cuesta, contra la Sentencia núm. 695/2007, de 31 de julio, de la Sección Quinta de la Sala de lo Contencioso- Administrativo del Tribunal Superior de Justicia de Cataluña desestimatoria del recurso contencioso-electoral núm. 14-2007, interpuesto contra el Acuerdo de la Junta Electoral de Zona de Tremp de 20 de julio de 2007 de proclamación de diputados provinciales electos y suplentes correspondientes al antiguo partido judicial de Tremp. Han comparecido y formulado alegaciones la coalición electoral Progrés Municipal, representada por el Procurador de los Tribunales don Roberto Granizo Palomeque y asistida por la Letrada doña Ana Villena Barjau, y el Ministerio Fiscal. Ha actuado como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 de agosto de 2007, doña Paloma Alonso Muñoz, Procuradora de los Tribunales, en nombre y representación de la federación Convergencia i Unió, interpuso recurso de amparo contra las resoluciones administrativa y judicial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En el "Boletín Oficial de la Provincia de Lleida" núm. 64, de 1 de mayo de 2007, se publicaron las candidaturas proclamadas en la antigua circunscripción de Tremp para las elecciones municipales. </w:t>
      </w:r>
    </w:p>
    <w:p w:rsidRPr="00C21FFE" w:rsidR="00F31FAF" w:rsidRDefault="00356547">
      <w:pPr>
        <w:rPr/>
      </w:pPr>
      <w:r w:rsidRPr="&lt;w:rPr xmlns:w=&quot;http://schemas.openxmlformats.org/wordprocessingml/2006/main&quot;&gt;&lt;w:lang w:val=&quot;es-ES_tradnl&quot; /&gt;&lt;/w:rPr&gt;">
        <w:rPr/>
        <w:t xml:space="preserve">b) La federación demandante de amparo interpuso recurso contencioso-electoral (art. 49 LOREG) contra el acuerdo de la Junta Electoral de Zona de Tremp de proclamación de las candidaturas por entender que no se ajustaba a Derecho. </w:t>
      </w:r>
    </w:p>
    <w:p w:rsidRPr="00C21FFE" w:rsidR="00F31FAF" w:rsidRDefault="00356547">
      <w:pPr>
        <w:rPr/>
      </w:pPr>
      <w:r w:rsidRPr="&lt;w:rPr xmlns:w=&quot;http://schemas.openxmlformats.org/wordprocessingml/2006/main&quot;&gt;&lt;w:lang w:val=&quot;es-ES_tradnl&quot; /&gt;&lt;/w:rPr&gt;">
        <w:rPr/>
        <w:t xml:space="preserve">El citado recurso, que fue turnado con el número 274-2007 ante el Juzgado Contencioso-Administrativo 1 de Lleida, fue inadmitido por Sentencia de 5 de mayo de 2007. </w:t>
      </w:r>
    </w:p>
    <w:p w:rsidRPr="00C21FFE" w:rsidR="00F31FAF" w:rsidRDefault="00356547">
      <w:pPr>
        <w:rPr/>
      </w:pPr>
      <w:r w:rsidRPr="&lt;w:rPr xmlns:w=&quot;http://schemas.openxmlformats.org/wordprocessingml/2006/main&quot;&gt;&lt;w:lang w:val=&quot;es-ES_tradnl&quot; /&gt;&lt;/w:rPr&gt;">
        <w:rPr/>
        <w:t xml:space="preserve">c) La federación demandante de amparo interpuso recurso de amparo electoral contra el referido acuerdo de proclamación de candidaturas alegando la vulneración de los derechos reconocidos en los arts. 14 y 23 CE. Este recurso fue inadmitido a trámite por Auto de 9 de mayo de 2007, dado que en el momento de su interposición no se había producido ninguna lesión de los derechos fundamentales de los candidatos de la federación demandante. </w:t>
      </w:r>
    </w:p>
    <w:p w:rsidRPr="00C21FFE" w:rsidR="00F31FAF" w:rsidRDefault="00356547">
      <w:pPr>
        <w:rPr/>
      </w:pPr>
      <w:r w:rsidRPr="&lt;w:rPr xmlns:w=&quot;http://schemas.openxmlformats.org/wordprocessingml/2006/main&quot;&gt;&lt;w:lang w:val=&quot;es-ES_tradnl&quot; /&gt;&lt;/w:rPr&gt;">
        <w:rPr/>
        <w:t xml:space="preserve">d) La Junta Electoral Provincial de Zona de Tremp, en fecha 20 de junio de 2007, notificó el Acuerdo sobre el número de puestos que correspondían a cada formación política para la elección de diputados provinciales por el partido judicial de Tremp. </w:t>
      </w:r>
    </w:p>
    <w:p w:rsidRPr="00C21FFE" w:rsidR="00F31FAF" w:rsidRDefault="00356547">
      <w:pPr>
        <w:rPr/>
      </w:pPr>
      <w:r w:rsidRPr="&lt;w:rPr xmlns:w=&quot;http://schemas.openxmlformats.org/wordprocessingml/2006/main&quot;&gt;&lt;w:lang w:val=&quot;es-ES_tradnl&quot; /&gt;&lt;/w:rPr&gt;">
        <w:rPr/>
        <w:t xml:space="preserve">e) La federación demandante de amparo interpuso en tiempo y forma el recurso previsto en el art. 21 LOREG ante la Junta Electoral Provincial de Lleida que fue desestimado mediante resolución que fue notificada el 20 de julio de 2007. En esta misma fecha la Junta Electoral de Zona procedió a la proclamación de los Diputados Provinciales por el meritado partido judicial. </w:t>
      </w:r>
    </w:p>
    <w:p w:rsidRPr="00C21FFE" w:rsidR="00F31FAF" w:rsidRDefault="00356547">
      <w:pPr>
        <w:rPr/>
      </w:pPr>
      <w:r w:rsidRPr="&lt;w:rPr xmlns:w=&quot;http://schemas.openxmlformats.org/wordprocessingml/2006/main&quot;&gt;&lt;w:lang w:val=&quot;es-ES_tradnl&quot; /&gt;&lt;/w:rPr&gt;">
        <w:rPr/>
        <w:t xml:space="preserve">f) La federación ahora recurrente en amparo interpuso recurso contencioso-electoral contra el Acuerdo de la Junta Electoral Provincial de Zona de Tremp, de 20 de julio de 2007, de proclamación de diputados provinciales electos por el partido judicial de Tremp, en lo concerniente al candidato proclamado por la coalición electoral Progrés Municipal. </w:t>
      </w:r>
    </w:p>
    <w:p w:rsidRPr="00C21FFE" w:rsidR="00F31FAF" w:rsidRDefault="00356547">
      <w:pPr>
        <w:rPr/>
      </w:pPr>
      <w:r w:rsidRPr="&lt;w:rPr xmlns:w=&quot;http://schemas.openxmlformats.org/wordprocessingml/2006/main&quot;&gt;&lt;w:lang w:val=&quot;es-ES_tradnl&quot; /&gt;&lt;/w:rPr&gt;">
        <w:rPr/>
        <w:t xml:space="preserve">g) Tras la tramitación oportuna, la Sección Quinta de la Sala de lo Contencioso-Administrativo del Tribunal Superior de Justicia de Cataluña dictó la Sentencia núm. 695/2007, de 31 de julio, desestimatoria del recurso contencioso-electoral.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con cita de los arts. 14 y 23.2 CE, la vulneración del derecho de los candidatos de la federación recurrente a acceder en condiciones de igualdad a los cargos públicos: </w:t>
      </w:r>
    </w:p>
    <w:p w:rsidRPr="00C21FFE" w:rsidR="00F31FAF" w:rsidRDefault="00356547">
      <w:pPr>
        <w:rPr/>
      </w:pPr>
      <w:r w:rsidRPr="&lt;w:rPr xmlns:w=&quot;http://schemas.openxmlformats.org/wordprocessingml/2006/main&quot;&gt;&lt;w:lang w:val=&quot;es-ES_tradnl&quot; /&gt;&lt;/w:rPr&gt;">
        <w:rPr/>
        <w:t xml:space="preserve">a) En la demanda se precisa que constituye objeto del recurso de amparo el Acuerdo de la Junta Electoral Provincial de Zona de Tremp, de 20 de julio de 2007, de proclamación del diputado provincial electo por el partido judicial de Tremp a favor de la coalición electoral Progrés Municipal (PM), por considerarlo lesivo para los derechos recogidos en los arts. 14 y 23 CE. </w:t>
      </w:r>
    </w:p>
    <w:p w:rsidRPr="00C21FFE" w:rsidR="00F31FAF" w:rsidRDefault="00356547">
      <w:pPr>
        <w:rPr/>
      </w:pPr>
      <w:r w:rsidRPr="&lt;w:rPr xmlns:w=&quot;http://schemas.openxmlformats.org/wordprocessingml/2006/main&quot;&gt;&lt;w:lang w:val=&quot;es-ES_tradnl&quot; /&gt;&lt;/w:rPr&gt;">
        <w:rPr/>
        <w:t xml:space="preserve">A juicio de la federación recurrente la proclamación impugnada adolece de dos vicios que lesionan los derechos fundamentales invocados: por un lado, la utilización de partidos instrumentales para constituir coaliciones que adoptan denominaciones específicas que vulneran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Pr="00C21FFE" w:rsidR="00F31FAF" w:rsidRDefault="00356547">
      <w:pPr>
        <w:rPr/>
      </w:pPr>
      <w:r w:rsidRPr="&lt;w:rPr xmlns:w=&quot;http://schemas.openxmlformats.org/wordprocessingml/2006/main&quot;&gt;&lt;w:lang w:val=&quot;es-ES_tradnl&quot; /&gt;&lt;/w:rPr&gt;">
        <w:rP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frente a la variedad de fórmulas de las coaliciones electorales referidas, obra de ingeniería electoral. </w:t>
      </w:r>
    </w:p>
    <w:p w:rsidRPr="00C21FFE" w:rsidR="00F31FAF" w:rsidRDefault="00356547">
      <w:pPr>
        <w:rPr/>
      </w:pPr>
      <w:r w:rsidRPr="&lt;w:rPr xmlns:w=&quot;http://schemas.openxmlformats.org/wordprocessingml/2006/main&quot;&gt;&lt;w:lang w:val=&quot;es-ES_tradnl&quot; /&gt;&lt;/w:rPr&gt;">
        <w:rP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Pr="00C21FFE" w:rsidR="00F31FAF" w:rsidRDefault="00356547">
      <w:pPr>
        <w:rPr/>
      </w:pPr>
      <w:r w:rsidRPr="&lt;w:rPr xmlns:w=&quot;http://schemas.openxmlformats.org/wordprocessingml/2006/main&quot;&gt;&lt;w:lang w:val=&quot;es-ES_tradnl&quot; /&gt;&lt;/w:rPr&gt;">
        <w:rP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Pr="00C21FFE" w:rsidR="00F31FAF" w:rsidRDefault="00356547">
      <w:pPr>
        <w:rPr/>
      </w:pPr>
      <w:r w:rsidRPr="&lt;w:rPr xmlns:w=&quot;http://schemas.openxmlformats.org/wordprocessingml/2006/main&quot;&gt;&lt;w:lang w:val=&quot;es-ES_tradnl&quot; /&gt;&lt;/w:rPr&gt;">
        <w:rP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Pr="00C21FFE" w:rsidR="00F31FAF" w:rsidRDefault="00356547">
      <w:pPr>
        <w:rPr/>
      </w:pPr>
      <w:r w:rsidRPr="&lt;w:rPr xmlns:w=&quot;http://schemas.openxmlformats.org/wordprocessingml/2006/main&quot;&gt;&lt;w:lang w:val=&quot;es-ES_tradnl&quot; /&gt;&lt;/w:rPr&gt;">
        <w:rP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Pr="00C21FFE" w:rsidR="00F31FAF" w:rsidRDefault="00356547">
      <w:pPr>
        <w:rPr/>
      </w:pPr>
      <w:r w:rsidRPr="&lt;w:rPr xmlns:w=&quot;http://schemas.openxmlformats.org/wordprocessingml/2006/main&quot;&gt;&lt;w:lang w:val=&quot;es-ES_tradnl&quot; /&gt;&lt;/w:rPr&gt;">
        <w:rP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Pr="00C21FFE" w:rsidR="00F31FAF" w:rsidRDefault="00356547">
      <w:pPr>
        <w:rPr/>
      </w:pPr>
      <w:r w:rsidRPr="&lt;w:rPr xmlns:w=&quot;http://schemas.openxmlformats.org/wordprocessingml/2006/main&quot;&gt;&lt;w:lang w:val=&quot;es-ES_tradnl&quot; /&gt;&lt;/w:rPr&gt;">
        <w:rP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distintas, bien porque carezcan del instituto de orden público que es la necesaria denominación común. </w:t>
      </w:r>
    </w:p>
    <w:p w:rsidRPr="00C21FFE" w:rsidR="00F31FAF" w:rsidRDefault="00356547">
      <w:pPr>
        <w:rPr/>
      </w:pPr>
      <w:r w:rsidRPr="&lt;w:rPr xmlns:w=&quot;http://schemas.openxmlformats.org/wordprocessingml/2006/main&quot;&gt;&lt;w:lang w:val=&quot;es-ES_tradnl&quot; /&gt;&lt;/w:rPr&gt;">
        <w:rPr/>
        <w:t xml:space="preserve">Así, en la interpretación que la Junta Electoral Central ha llevado a cabo del art. 205 LOREG cabe resaltar las siguientes conclusiones: </w:t>
      </w:r>
    </w:p>
    <w:p w:rsidRPr="00C21FFE" w:rsidR="00F31FAF" w:rsidRDefault="00356547">
      <w:pPr>
        <w:rPr/>
      </w:pPr>
      <w:r w:rsidRPr="&lt;w:rPr xmlns:w=&quot;http://schemas.openxmlformats.org/wordprocessingml/2006/main&quot;&gt;&lt;w:lang w:val=&quot;es-ES_tradnl&quot; /&gt;&lt;/w:rPr&gt;">
        <w:rP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establece idéntico modo de proceder para la constitución de los Consejos Comarcales. </w:t>
      </w:r>
    </w:p>
    <w:p w:rsidRPr="00C21FFE" w:rsidR="00F31FAF" w:rsidRDefault="00356547">
      <w:pPr>
        <w:rPr/>
      </w:pPr>
      <w:r w:rsidRPr="&lt;w:rPr xmlns:w=&quot;http://schemas.openxmlformats.org/wordprocessingml/2006/main&quot;&gt;&lt;w:lang w:val=&quot;es-ES_tradnl&quot; /&gt;&lt;/w:rPr&gt;">
        <w:rP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Pr="00C21FFE" w:rsidR="00F31FAF" w:rsidRDefault="00356547">
      <w:pPr>
        <w:rPr/>
      </w:pPr>
      <w:r w:rsidRPr="&lt;w:rPr xmlns:w=&quot;http://schemas.openxmlformats.org/wordprocessingml/2006/main&quot;&gt;&lt;w:lang w:val=&quot;es-ES_tradnl&quot; /&gt;&lt;/w:rPr&gt;">
        <w:rPr/>
        <w:t xml:space="preserve">d) En el partido judicial de Tremp se han presentado, formando coalición, PSC-PM, IC-V-EPM y ERC-AM, aunque solamente haya incidido en el resultado producido la primera. </w:t>
      </w:r>
    </w:p>
    <w:p w:rsidRPr="00C21FFE" w:rsidR="00F31FAF" w:rsidRDefault="00356547">
      <w:pPr>
        <w:rPr/>
      </w:pPr>
      <w:r w:rsidRPr="&lt;w:rPr xmlns:w=&quot;http://schemas.openxmlformats.org/wordprocessingml/2006/main&quot;&gt;&lt;w:lang w:val=&quot;es-ES_tradnl&quot; /&gt;&lt;/w:rPr&gt;">
        <w:rPr/>
        <w:t xml:space="preserve">Pues bien, la coalición PSC-Progrés Municipal (PM) se presenta en las circunscripciones que a continuación se indican con las siguientes denominaciones: </w:t>
      </w:r>
    </w:p>
    <w:p w:rsidRPr="00C21FFE" w:rsidR="00F31FAF" w:rsidRDefault="00356547">
      <w:pPr>
        <w:rPr/>
      </w:pPr>
      <w:r w:rsidRPr="&lt;w:rPr xmlns:w=&quot;http://schemas.openxmlformats.org/wordprocessingml/2006/main&quot;&gt;&lt;w:lang w:val=&quot;es-ES_tradnl&quot; /&gt;&lt;/w:rPr&gt;">
        <w:rPr/>
        <w:t xml:space="preserve">Junta Electoral de Zona de TREMP </w:t>
      </w:r>
    </w:p>
    <w:p w:rsidRPr="00C21FFE" w:rsidR="00F31FAF" w:rsidRDefault="00356547">
      <w:pPr>
        <w:rPr/>
      </w:pPr>
      <w:r w:rsidRPr="&lt;w:rPr xmlns:w=&quot;http://schemas.openxmlformats.org/wordprocessingml/2006/main&quot;&gt;&lt;w:lang w:val=&quot;es-ES_tradnl&quot; /&gt;&lt;/w:rPr&gt;">
        <w:rPr/>
        <w:t xml:space="preserve">1. Abella Independents per Abella-Progrés Municipal 2. Alins Independents per Alins-Progrés Municipal (IA-PM) 3. Alt Àneu Independents per Alt Àneu-Progrés Municipal (IA-PM) 4. Castell de Munt Independents per Castell de Mur-Progrés Municipal (ICM-PM) 5. Conca de Dalt Independents per la Conca-Progrés Municipal (ICD-PM) 6. Espot Independents per Esport-Progrés Municipal (IE-PM) 7. Gavet de la Conca Independents per Gavet-Progrés Municipal (IpG-PM) 8. Guingueta d'Àneu (La) Independents per Guingueta-Progrés Municipal (IG-PM) 9. Lladore Independents per Lladore-Progrés Municipal (ILL-PM) 10. Llavorsí Independents per Llavorsí-Progrés Municipal (ILL-PM) 11. Llimiana Independents per Llimiana-Progrés Municipal (ILL-PM) 12. Rialp Independents per Rialp-Progrés Municipal (IR-PM) 13. Salàs de Pallars Independents per Salàs-Progrés Municipal (IS-PM) 14. Sant Esteve de la Sarga Independents per Sant Esteve-Progrés Municipal (ISE-PM) 15. Sarroca de Bellera Independents per Sarroca-Progrés Municipal 16. Sort Independents per Sort-Progrés Municipal 17. Tírvia Independents per Tírvia-Progrés Municipal (IT-PM) 18. Vall de Boí Independents per la Vall de Boí-Progrés Municipal 19. Vall de Cardós Independents per la Vall de Cardós-Progrés Municipal (IVC-PM) 20. Vilaller Independents per Vilaller-Progrés Municipal (IV-PM) 21. EMD d'Isil i Alós Progrés Municipal 22. EMD de Sorpes Progrés Municipal </w:t>
      </w:r>
    </w:p>
    <w:p w:rsidRPr="00C21FFE" w:rsidR="00F31FAF" w:rsidRDefault="00356547">
      <w:pPr>
        <w:rPr/>
      </w:pPr>
      <w:r w:rsidRPr="&lt;w:rPr xmlns:w=&quot;http://schemas.openxmlformats.org/wordprocessingml/2006/main&quot;&gt;&lt;w:lang w:val=&quot;es-ES_tradnl&quot; /&gt;&lt;/w:rPr&gt;">
        <w:rP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Pr="00C21FFE" w:rsidR="00F31FAF" w:rsidRDefault="00356547">
      <w:pPr>
        <w:rPr/>
      </w:pPr>
      <w:r w:rsidRPr="&lt;w:rPr xmlns:w=&quot;http://schemas.openxmlformats.org/wordprocessingml/2006/main&quot;&gt;&lt;w:lang w:val=&quot;es-ES_tradnl&quot; /&gt;&lt;/w:rPr&gt;">
        <w:rP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Pr="00C21FFE" w:rsidR="00F31FAF" w:rsidRDefault="00356547">
      <w:pPr>
        <w:rPr/>
      </w:pPr>
      <w:r w:rsidRPr="&lt;w:rPr xmlns:w=&quot;http://schemas.openxmlformats.org/wordprocessingml/2006/main&quot;&gt;&lt;w:lang w:val=&quot;es-ES_tradnl&quot; /&gt;&lt;/w:rPr&gt;">
        <w:rPr/>
        <w:t xml:space="preserve">e) En la demanda de amparo se deja constancia a continuación de la incidencia que la impugnación efectuada por la federación recurrente en amparo tiene en el reparto del diputado provincial que le corresponde al partido judicial de Tremp, pues de estimarse sus pretensiones a dicha federación le correspondería el diputado provincial que ahora le ha sido atribuido a la coalición PSC-PM. </w:t>
      </w:r>
    </w:p>
    <w:p w:rsidRPr="00C21FFE" w:rsidR="00F31FAF" w:rsidRDefault="00356547">
      <w:pPr>
        <w:rPr/>
      </w:pPr>
      <w:r w:rsidRPr="&lt;w:rPr xmlns:w=&quot;http://schemas.openxmlformats.org/wordprocessingml/2006/main&quot;&gt;&lt;w:lang w:val=&quot;es-ES_tradnl&quot; /&gt;&lt;/w:rPr&gt;">
        <w:rPr/>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205 LOREG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diputados provinciales si la denominación, siglas y símbolos utilizados no son los mismos o, al menos, no hacen referencia a una denominación común, o, en fin, si las entidades políticas no están formalmente coaligadas. </w:t>
      </w:r>
    </w:p>
    <w:p w:rsidRPr="00C21FFE" w:rsidR="00F31FAF" w:rsidRDefault="00356547">
      <w:pPr>
        <w:rPr/>
      </w:pPr>
      <w:r w:rsidRPr="&lt;w:rPr xmlns:w=&quot;http://schemas.openxmlformats.org/wordprocessingml/2006/main&quot;&gt;&lt;w:lang w:val=&quot;es-ES_tradnl&quot; /&gt;&lt;/w:rPr&gt;">
        <w:rPr/>
        <w:t xml:space="preserve">Ninguno de tales supuestos se da en este caso, en el que las diversas entidades políticas implicadas son independientes y no concurren en coalición, por lo que no pueden sumarse sus votos. </w:t>
      </w:r>
    </w:p>
    <w:p w:rsidRPr="00C21FFE" w:rsidR="00F31FAF" w:rsidRDefault="00356547">
      <w:pPr>
        <w:rPr/>
      </w:pPr>
      <w:r w:rsidRPr="&lt;w:rPr xmlns:w=&quot;http://schemas.openxmlformats.org/wordprocessingml/2006/main&quot;&gt;&lt;w:lang w:val=&quot;es-ES_tradnl&quot; /&gt;&lt;/w:rPr&gt;">
        <w:rPr/>
        <w:t xml:space="preserve">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ordenando que se anule la proclamación del candidato de PSC-Progrés Municipal y que se proclame en su lugar al candidato de Convergencia i Unió.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6 de agosto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lo Contencioso-Administrativo del Tribunal Superior de Justicia de Cataluña el envío de las actuaciones correspondientes, incluidos el expediente electoral e informe emitido por la Junta Electoral de Zona de Tremp, conforme a lo dispuesto en el art. 112.3 de la Ley electoral general de 20 de junio de 1985, reformado por la Ley 8/1991, de 13 de marzo, y nuestro Acuerdo de 20 de enero de 2000, previo emplazamiento a las partes, excepto de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 </w:t>
      </w:r>
    </w:p>
    <w:p w:rsidRPr="00C21FFE" w:rsidR="00F31FAF" w:rsidRDefault="00356547">
      <w:pPr>
        <w:rPr/>
      </w:pPr>
      <w:r w:rsidRPr="&lt;w:rPr xmlns:w=&quot;http://schemas.openxmlformats.org/wordprocessingml/2006/main&quot;&gt;&lt;w:lang w:val=&quot;es-ES_tradnl&quot; /&gt;&lt;/w:rPr&gt;">
        <w:rPr/>
        <w:t xml:space="preserve">Las actuaciones requeridas fueron ingresadas en este Tribunal el 10 de agosto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Juzgado de guardia el 11 de agosto de 2007, y registrado en este Tribunal dos días más tarde,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Pr="00C21FFE" w:rsidR="00F31FAF" w:rsidRDefault="00356547">
      <w:pPr>
        <w:rPr/>
      </w:pPr>
      <w:r w:rsidRPr="&lt;w:rPr xmlns:w=&quot;http://schemas.openxmlformats.org/wordprocessingml/2006/main&quot;&gt;&lt;w:lang w:val=&quot;es-ES_tradnl&quot; /&gt;&lt;/w:rPr&gt;">
        <w:rP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Pr="00C21FFE" w:rsidR="00F31FAF" w:rsidRDefault="00356547">
      <w:pPr>
        <w:rPr/>
      </w:pPr>
      <w:r w:rsidRPr="&lt;w:rPr xmlns:w=&quot;http://schemas.openxmlformats.org/wordprocessingml/2006/main&quot;&gt;&lt;w:lang w:val=&quot;es-ES_tradnl&quot; /&gt;&lt;/w:rPr&gt;">
        <w:rPr/>
        <w:t xml:space="preserve">La federación recurrente en amparo no formuló objeción ni interpuso reclamación ante la Administración electoral. Tampoco emprendió ninguna acción judicial contra el acuerdo de coalición ni contra sus promotores. </w:t>
      </w:r>
    </w:p>
    <w:p w:rsidRPr="00C21FFE" w:rsidR="00F31FAF" w:rsidRDefault="00356547">
      <w:pPr>
        <w:rPr/>
      </w:pPr>
      <w:r w:rsidRPr="&lt;w:rPr xmlns:w=&quot;http://schemas.openxmlformats.org/wordprocessingml/2006/main&quot;&gt;&lt;w:lang w:val=&quot;es-ES_tradnl&quot; /&gt;&lt;/w:rPr&gt;">
        <w:rP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Pr="00C21FFE" w:rsidR="00F31FAF" w:rsidRDefault="00356547">
      <w:pPr>
        <w:rPr/>
      </w:pPr>
      <w:r w:rsidRPr="&lt;w:rPr xmlns:w=&quot;http://schemas.openxmlformats.org/wordprocessingml/2006/main&quot;&gt;&lt;w:lang w:val=&quot;es-ES_tradnl&quot; /&gt;&lt;/w:rPr&gt;">
        <w:rPr/>
        <w:t xml:space="preserve">En definitiva, Progrés Municipal es una única coalición válidamente constituida. </w:t>
      </w:r>
    </w:p>
    <w:p w:rsidRPr="00C21FFE" w:rsidR="00F31FAF" w:rsidRDefault="00356547">
      <w:pPr>
        <w:rPr/>
      </w:pPr>
      <w:r w:rsidRPr="&lt;w:rPr xmlns:w=&quot;http://schemas.openxmlformats.org/wordprocessingml/2006/main&quot;&gt;&lt;w:lang w:val=&quot;es-ES_tradnl&quot; /&gt;&lt;/w:rPr&gt;">
        <w:rP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Pr="00C21FFE" w:rsidR="00F31FAF" w:rsidRDefault="00356547">
      <w:pPr>
        <w:rPr/>
      </w:pPr>
      <w:r w:rsidRPr="&lt;w:rPr xmlns:w=&quot;http://schemas.openxmlformats.org/wordprocessingml/2006/main&quot;&gt;&lt;w:lang w:val=&quot;es-ES_tradnl&quot; /&gt;&lt;/w:rPr&gt;">
        <w:rP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Pr="00C21FFE" w:rsidR="00F31FAF" w:rsidRDefault="00356547">
      <w:pPr>
        <w:rPr/>
      </w:pPr>
      <w:r w:rsidRPr="&lt;w:rPr xmlns:w=&quot;http://schemas.openxmlformats.org/wordprocessingml/2006/main&quot;&gt;&lt;w:lang w:val=&quot;es-ES_tradnl&quot; /&gt;&lt;/w:rPr&gt;">
        <w:rP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Pr="00C21FFE" w:rsidR="00F31FAF" w:rsidRDefault="00356547">
      <w:pPr>
        <w:rPr/>
      </w:pPr>
      <w:r w:rsidRPr="&lt;w:rPr xmlns:w=&quot;http://schemas.openxmlformats.org/wordprocessingml/2006/main&quot;&gt;&lt;w:lang w:val=&quot;es-ES_tradnl&quot; /&gt;&lt;/w:rPr&gt;">
        <w:rP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Pr="00C21FFE" w:rsidR="00F31FAF" w:rsidRDefault="00356547">
      <w:pPr>
        <w:rPr/>
      </w:pPr>
      <w:r w:rsidRPr="&lt;w:rPr xmlns:w=&quot;http://schemas.openxmlformats.org/wordprocessingml/2006/main&quot;&gt;&lt;w:lang w:val=&quot;es-ES_tradnl&quot; /&gt;&lt;/w:rPr&gt;">
        <w:rP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Pr="00C21FFE" w:rsidR="00F31FAF" w:rsidRDefault="00356547">
      <w:pPr>
        <w:rPr/>
      </w:pPr>
      <w:r w:rsidRPr="&lt;w:rPr xmlns:w=&quot;http://schemas.openxmlformats.org/wordprocessingml/2006/main&quot;&gt;&lt;w:lang w:val=&quot;es-ES_tradnl&quot; /&gt;&lt;/w:rPr&gt;">
        <w:rP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Pr="00C21FFE" w:rsidR="00F31FAF" w:rsidRDefault="00356547">
      <w:pPr>
        <w:rPr/>
      </w:pPr>
      <w:r w:rsidRPr="&lt;w:rPr xmlns:w=&quot;http://schemas.openxmlformats.org/wordprocessingml/2006/main&quot;&gt;&lt;w:lang w:val=&quot;es-ES_tradnl&quot; /&gt;&lt;/w:rPr&gt;">
        <w:rPr/>
        <w:t xml:space="preserve">Además la utilización de denominaciones específicas en determinadas circunscripciones está expresamente permitida por la LOREG y por la doctrina de la Junta Electoral Central (Acuerdos de 12 de febrero de 1999, 12 de marzo de 2003 y 3 de mayo de 2007). </w:t>
      </w:r>
    </w:p>
    <w:p w:rsidRPr="00C21FFE" w:rsidR="00F31FAF" w:rsidRDefault="00356547">
      <w:pPr>
        <w:rPr/>
      </w:pPr>
      <w:r w:rsidRPr="&lt;w:rPr xmlns:w=&quot;http://schemas.openxmlformats.org/wordprocessingml/2006/main&quot;&gt;&lt;w:lang w:val=&quot;es-ES_tradnl&quot; /&gt;&lt;/w:rPr&gt;">
        <w:rPr/>
        <w:t xml:space="preserve">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Pr="00C21FFE" w:rsidR="00F31FAF" w:rsidRDefault="00356547">
      <w:pPr>
        <w:rPr/>
      </w:pPr>
      <w:r w:rsidRPr="&lt;w:rPr xmlns:w=&quot;http://schemas.openxmlformats.org/wordprocessingml/2006/main&quot;&gt;&lt;w:lang w:val=&quot;es-ES_tradnl&quot; /&gt;&lt;/w:rPr&gt;">
        <w:rP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Pr="00C21FFE" w:rsidR="00F31FAF" w:rsidRDefault="00356547">
      <w:pPr>
        <w:rPr/>
      </w:pPr>
      <w:r w:rsidRPr="&lt;w:rPr xmlns:w=&quot;http://schemas.openxmlformats.org/wordprocessingml/2006/main&quot;&gt;&lt;w:lang w:val=&quot;es-ES_tradnl&quot; /&gt;&lt;/w:rPr&gt;">
        <w:rP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Pr="00C21FFE" w:rsidR="00F31FAF" w:rsidRDefault="00356547">
      <w:pPr>
        <w:rPr/>
      </w:pPr>
      <w:r w:rsidRPr="&lt;w:rPr xmlns:w=&quot;http://schemas.openxmlformats.org/wordprocessingml/2006/main&quot;&gt;&lt;w:lang w:val=&quot;es-ES_tradnl&quot; /&gt;&lt;/w:rPr&gt;">
        <w:rPr/>
        <w:t xml:space="preserve">Concluye el escrito de alegaciones suplicando del Tribunal Constitucional la desestimación del recurso de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público evacuó el trámite de alegaciones conferido mediante escrito registrado en fecha 10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Pr="00C21FFE" w:rsidR="00F31FAF" w:rsidRDefault="00356547">
      <w:pPr>
        <w:rPr/>
      </w:pPr>
      <w:r w:rsidRPr="&lt;w:rPr xmlns:w=&quot;http://schemas.openxmlformats.org/wordprocessingml/2006/main&quot;&gt;&lt;w:lang w:val=&quot;es-ES_tradnl&quot; /&gt;&lt;/w:rPr&gt;">
        <w:rP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Según la Sentencia de la Sala de lo Contencioso-Administrativo del Tribunal Superior de Justicia dichos acuerdos fueron comunicados a la Junta Electoral Central en fecha 19 de abril de 2007. En todo caso consta en el expediente la relación de candidaturas presentadas por la citada coalición electoral para las elecciones municipales de 27 de mayo de 2007. </w:t>
      </w:r>
    </w:p>
    <w:p w:rsidRPr="00C21FFE" w:rsidR="00F31FAF" w:rsidRDefault="00356547">
      <w:pPr>
        <w:rPr/>
      </w:pPr>
      <w:r w:rsidRPr="&lt;w:rPr xmlns:w=&quot;http://schemas.openxmlformats.org/wordprocessingml/2006/main&quot;&gt;&lt;w:lang w:val=&quot;es-ES_tradnl&quot; /&gt;&lt;/w:rPr&gt;">
        <w:rPr/>
        <w:t xml:space="preserve">Así pues, la coalición Progrés Municipal habría cumplido con la normativa electoral, sin que por ello se haya vulnerado ningún derecho fundamental de la recurrente en amparo. </w:t>
      </w:r>
    </w:p>
    <w:p w:rsidRPr="00C21FFE" w:rsidR="00F31FAF" w:rsidRDefault="00356547">
      <w:pPr>
        <w:rPr/>
      </w:pPr>
      <w:r w:rsidRPr="&lt;w:rPr xmlns:w=&quot;http://schemas.openxmlformats.org/wordprocessingml/2006/main&quot;&gt;&lt;w:lang w:val=&quot;es-ES_tradnl&quot; /&gt;&lt;/w:rPr&gt;">
        <w:rP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Pr="00C21FFE" w:rsidR="00F31FAF" w:rsidRDefault="00356547">
      <w:pPr>
        <w:rPr/>
      </w:pPr>
      <w:r w:rsidRPr="&lt;w:rPr xmlns:w=&quot;http://schemas.openxmlformats.org/wordprocessingml/2006/main&quot;&gt;&lt;w:lang w:val=&quot;es-ES_tradnl&quot; /&gt;&lt;/w:rPr&gt;">
        <w:rPr/>
        <w:t xml:space="preserve">c) También niega relevancia alguna a la argumentación de la demandante de que la coalición concernida en este proceso está integrada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Pr="00C21FFE" w:rsidR="00F31FAF" w:rsidRDefault="00356547">
      <w:pPr>
        <w:rPr/>
      </w:pPr>
      <w:r w:rsidRPr="&lt;w:rPr xmlns:w=&quot;http://schemas.openxmlformats.org/wordprocessingml/2006/main&quot;&gt;&lt;w:lang w:val=&quot;es-ES_tradnl&quot; /&gt;&lt;/w:rPr&gt;">
        <w:rP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Pr="00C21FFE" w:rsidR="00F31FAF" w:rsidRDefault="00356547">
      <w:pPr>
        <w:rPr/>
      </w:pPr>
      <w:r w:rsidRPr="&lt;w:rPr xmlns:w=&quot;http://schemas.openxmlformats.org/wordprocessingml/2006/main&quot;&gt;&lt;w:lang w:val=&quot;es-ES_tradnl&quot; /&gt;&lt;/w:rPr&gt;">
        <w:rP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Pr="00C21FFE" w:rsidR="00F31FAF" w:rsidRDefault="00356547">
      <w:pPr>
        <w:rPr/>
      </w:pPr>
      <w:r w:rsidRPr="&lt;w:rPr xmlns:w=&quot;http://schemas.openxmlformats.org/wordprocessingml/2006/main&quot;&gt;&lt;w:lang w:val=&quot;es-ES_tradnl&quot; /&gt;&lt;/w:rPr&gt;">
        <w:rPr/>
        <w:t xml:space="preserve">e) El Fiscal estima que la principal causa de la demanda estriba en que la Junta Electoral para la determinación del diputado provincial que corresponde en el partido judicial de Tremps a cada partido, 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Pr="00C21FFE" w:rsidR="00F31FAF" w:rsidRDefault="00356547">
      <w:pPr>
        <w:rPr/>
      </w:pPr>
      <w:r w:rsidRPr="&lt;w:rPr xmlns:w=&quot;http://schemas.openxmlformats.org/wordprocessingml/2006/main&quot;&gt;&lt;w:lang w:val=&quot;es-ES_tradnl&quot; /&gt;&lt;/w:rPr&gt;">
        <w:rPr/>
        <w:t xml:space="preserve">Tras afirmar que la denunciada infracción de la legislación electoral afectaría en ese caso al resultado de la elección, el Ministerio público descarta que la designación de diputados provinciales efectuada por la Junta Electora vulnere el art. 23.2 CE. </w:t>
      </w:r>
    </w:p>
    <w:p w:rsidRPr="00C21FFE" w:rsidR="00F31FAF" w:rsidRDefault="00356547">
      <w:pPr>
        <w:rPr/>
      </w:pPr>
      <w:r w:rsidRPr="&lt;w:rPr xmlns:w=&quot;http://schemas.openxmlformats.org/wordprocessingml/2006/main&quot;&gt;&lt;w:lang w:val=&quot;es-ES_tradnl&quot; /&gt;&lt;/w:rPr&gt;">
        <w:rPr/>
        <w:t xml:space="preserve">Argumenta al respecto que el partido político Partido Socialista de Cataluña es un referente electoral de la coalición Progrés Municipal, que la LOREG autoriza. La legislación electoral impone la prohibición de comparecer a las entidades políticas integrantes de las coaliciones en concurrencia con </w:t>
      </w:r>
    </w:p>
    <w:p w:rsidRPr="00C21FFE" w:rsidR="00F31FAF" w:rsidRDefault="00356547">
      <w:pPr>
        <w:rPr/>
      </w:pPr>
      <w:r w:rsidRPr="&lt;w:rPr xmlns:w=&quot;http://schemas.openxmlformats.org/wordprocessingml/2006/main&quot;&gt;&lt;w:lang w:val=&quot;es-ES_tradnl&quot; /&gt;&lt;/w:rPr&gt;">
        <w:rPr/>
        <w:t xml:space="preserve">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Pr="00C21FFE" w:rsidR="00F31FAF" w:rsidRDefault="00356547">
      <w:pPr>
        <w:rPr/>
      </w:pPr>
      <w:r w:rsidRPr="&lt;w:rPr xmlns:w=&quot;http://schemas.openxmlformats.org/wordprocessingml/2006/main&quot;&gt;&lt;w:lang w:val=&quot;es-ES_tradnl&quot; /&gt;&lt;/w:rPr&gt;">
        <w:rP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Pr="00C21FFE" w:rsidR="00F31FAF" w:rsidRDefault="00356547">
      <w:pPr>
        <w:rPr/>
      </w:pPr>
      <w:r w:rsidRPr="&lt;w:rPr xmlns:w=&quot;http://schemas.openxmlformats.org/wordprocessingml/2006/main&quot;&gt;&lt;w:lang w:val=&quot;es-ES_tradnl&quot; /&gt;&lt;/w:rPr&gt;">
        <w:rP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la coalición Progrés Municipal, habiéndose cumplido por todas ellas la legalidad electoral, incidiría en la representación política, expresada a través de su voto por el cuerpo electoral, de los órganos de representación política y, por tanto, se vulneraría el derecho fundamental de las coaliciones electorales en cuestión contenido en el art. 23.2 CE. </w:t>
      </w:r>
    </w:p>
    <w:p w:rsidRPr="00C21FFE" w:rsidR="00F31FAF" w:rsidRDefault="00356547">
      <w:pPr>
        <w:rPr/>
      </w:pPr>
      <w:r w:rsidRPr="&lt;w:rPr xmlns:w=&quot;http://schemas.openxmlformats.org/wordprocessingml/2006/main&quot;&gt;&lt;w:lang w:val=&quot;es-ES_tradnl&quot; /&gt;&lt;/w:rPr&gt;">
        <w:rPr/>
        <w:t xml:space="preserve">El Fiscal concluye su escrito interesando la desestimación de la demanda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federación Convergencia i Unió impugna el Acuerdo de la Junta Electoral de Zona de Tremp de 20 de julio de 2007, confirmado por la Sentencia núm. 695/2007, de 31 de julio, de la Sección Quinta de la Sala de lo Contencioso-Administrativo del Tribunal Superior de Justicia de Cataluña, por el que se proclama el diputado provincial electo por el partido judicial de Tremp. La impugnación se contrae exclusivamente al extremo referido a la proclamación del diputado provincial designado por la coalición electoral Progrés Municipal en el citado partido judicial.</w:t>
      </w:r>
    </w:p>
    <w:p w:rsidRPr="00C21FFE" w:rsidR="00F31FAF" w:rsidRDefault="00356547">
      <w:pPr>
        <w:rPr/>
      </w:pPr>
      <w:r w:rsidRPr="&lt;w:rPr xmlns:w=&quot;http://schemas.openxmlformats.org/wordprocessingml/2006/main&quot;&gt;&lt;w:lang w:val=&quot;es-ES_tradnl&quot; /&gt;&lt;/w:rPr&gt;">
        <w:rPr/>
        <w:t xml:space="preserve">La federación demandante de amparo, con invocación expresa de los arts. 14 y 23.2 CE, estima que el Acuerdo recurrido ha vulnerado el derecho de sus candidatos a acceder en condiciones de igualdad a los cargos públicos, ya que la Junta Electoral en las operaciones relativas a la asignación de los puestos de diputados provinciales, que se describen en el título V de la Ley Orgánica del régimen electoral general (especialmente, en sus arts. 204 a 206), ha considerado como una misma coalición coaliciones electorales distintas, computando en este caso a favor de la coalición electoral Progrés Municipal votos obtenidos por coaliciones electorales diferentes. Argumenta al respecto, en síntesis, que se trata de una coalición electoral fraudulenta y que se ha presentado con denominaciones específicas en diversos distritos electorales.</w:t>
      </w:r>
    </w:p>
    <w:p w:rsidRPr="00C21FFE" w:rsidR="00F31FAF" w:rsidRDefault="00356547">
      <w:pPr>
        <w:rPr/>
      </w:pPr>
      <w:r w:rsidRPr="&lt;w:rPr xmlns:w=&quot;http://schemas.openxmlformats.org/wordprocessingml/2006/main&quot;&gt;&lt;w:lang w:val=&quot;es-ES_tradnl&quot; /&gt;&lt;/w:rPr&gt;">
        <w:rPr/>
        <w:t xml:space="preserve">La coalición electoral Progrés Municipal se opone a la estimación de la demanda de amparo.  Tras señalar que la recurrente no impugnó el acuerdo de constitución de la coalición sostiene que ésta cumple todos los requisitos legalmente establecidos (art.  44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Pr="00C21FFE" w:rsidR="00F31FAF" w:rsidRDefault="00356547">
      <w:pPr>
        <w:rPr/>
      </w:pPr>
      <w:r w:rsidRPr="&lt;w:rPr xmlns:w=&quot;http://schemas.openxmlformats.org/wordprocessingml/2006/main&quot;&gt;&lt;w:lang w:val=&quot;es-ES_tradnl&quot; /&gt;&lt;/w:rPr&gt;">
        <w:rPr/>
        <w:t xml:space="preserve">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la presente demanda de amparo, nuestro enjuiciamiento ha de comenzar por examinar el óbice procesal que a su admisión opone, de manera implícita, la representación procesal de la coalición electoral Progrés Municipal en su escrito de alegaciones.</w:t>
      </w:r>
    </w:p>
    <w:p w:rsidRPr="00C21FFE" w:rsidR="00F31FAF" w:rsidRDefault="00356547">
      <w:pPr>
        <w:rPr/>
      </w:pPr>
      <w:r w:rsidRPr="&lt;w:rPr xmlns:w=&quot;http://schemas.openxmlformats.org/wordprocessingml/2006/main&quot;&gt;&lt;w:lang w:val=&quot;es-ES_tradnl&quot; /&gt;&lt;/w:rPr&gt;">
        <w:rPr/>
        <w:t xml:space="preserve">La representación procesal de la coalición Progrés Municipal alega que la demanda de amparo incurre en una inadecuación de procedimiento determinante de su extemporaneidad, puesto que a través del recurso contra la proclamación de electos lo que en realidad se pretende recurrir no es la concreta asignación de diputados provinciales, sino indirectamente la constitución de las coaliciones aquí concernidas y sus denominaciones, como consecuencia de que en elecciones de segundo grado se computen a su favor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Pr="00C21FFE" w:rsidR="00F31FAF" w:rsidRDefault="00356547">
      <w:pPr>
        <w:rPr/>
      </w:pPr>
      <w:r w:rsidRPr="&lt;w:rPr xmlns:w=&quot;http://schemas.openxmlformats.org/wordprocessingml/2006/main&quot;&gt;&lt;w:lang w:val=&quot;es-ES_tradnl&quot; /&gt;&lt;/w:rPr&gt;">
        <w:rPr/>
        <w:t xml:space="preserve">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es sabido,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del diputado provincial electo en el partido judicial de Tremp,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Desestimado el óbice procesal aducido por la representación de la coalición electoral Progrés Municipal, la cuestión suscitada en el presente recurso de amparo que a continuación hemos de enjuiciar estriba en determinar si el Acuerdo de la Junta Electoral de Zona de Tremp de 31 de julio de 2007 ha vulnerado, como sostiene la demandante de amparo, o no, como mantienen el Ministerio Fiscal y la representación procesal de la coalición electoral Progrés Municipal, el derecho de los candidatos de la federación recurrente a acceder en condiciones de igualdad a los cargos públicos (art.  23.2 CE) al haber considerado la Junta Electoral, con infracción del art. 205 LOREG, como una misma coalición coaliciones electorales distintas en las operaciones relativas a la asignación del diputado provincial electo en el partido judicial de Tremp, habiendo computado en este caso a favor de Progrés Municipal los votos obtenidos a su juicio por coaliciones electorales diferentes.</w:t>
      </w:r>
    </w:p>
    <w:p w:rsidRPr="00C21FFE" w:rsidR="00F31FAF" w:rsidRDefault="00356547">
      <w:pPr>
        <w:rPr/>
      </w:pPr>
      <w:r w:rsidRPr="&lt;w:rPr xmlns:w=&quot;http://schemas.openxmlformats.org/wordprocessingml/2006/main&quot;&gt;&lt;w:lang w:val=&quot;es-ES_tradnl&quot; /&gt;&lt;/w:rPr&gt;">
        <w:rPr/>
        <w:t xml:space="preserve">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Pr="00C21FFE" w:rsidR="00F31FAF" w:rsidRDefault="00356547">
      <w:pPr>
        <w:rPr/>
      </w:pPr>
      <w:r w:rsidRPr="&lt;w:rPr xmlns:w=&quot;http://schemas.openxmlformats.org/wordprocessingml/2006/main&quot;&gt;&lt;w:lang w:val=&quot;es-ES_tradnl&quot; /&gt;&lt;/w:rPr&gt;">
        <w:rPr/>
        <w:t xml:space="preserve">De otra parte, hemos de poner ahora de manifiesto, antes de proseguir el enjuiciamiento de la queja de la actora, que la denunciada infracción de la legislación electoral afecta en este caso, según se afirma y se argumenta en la demanda, sin que nada oponga a ello quien ha comparecido en este proceso como parte demandada,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corresponderían en el partido judicial de Tremp el diputado provincial, que ganaría en detrimento del injustamente obtenido por Progrés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Pr="00C21FFE" w:rsidR="00F31FAF" w:rsidRDefault="00356547">
      <w:pPr>
        <w:rPr/>
      </w:pPr>
      <w:r w:rsidRPr="&lt;w:rPr xmlns:w=&quot;http://schemas.openxmlformats.org/wordprocessingml/2006/main&quot;&gt;&lt;w:lang w:val=&quot;es-ES_tradnl&quot; /&gt;&lt;/w:rPr&gt;">
        <w:rPr/>
        <w:t xml:space="preserve">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Pr="00C21FFE" w:rsidR="00F31FAF" w:rsidRDefault="00356547">
      <w:pPr>
        <w:rPr/>
      </w:pPr>
      <w:r w:rsidRPr="&lt;w:rPr xmlns:w=&quot;http://schemas.openxmlformats.org/wordprocessingml/2006/main&quot;&gt;&lt;w:lang w:val=&quot;es-ES_tradnl&quot; /&gt;&lt;/w:rPr&gt;">
        <w:rPr/>
        <w:t xml:space="preserve">"De otra parte la lesión constitucional denunciada ha tenido lugar en este caso en el seno del procedimiento para la elección de Diputados provinciales, regulado por el título V LOREG, que especialmente en sus arts. 204 a 206, en lo que ahora interesa, establece un sistema de fases distintas, que es necesario recordar. Se determina primero el número de Diputados correspondientes a cada Diputación Provincial según el número de residentes en cada provincia, y las Juntas Electorales Provinciales reparten este número global entre los distintos partidos judiciales, debiendo contar todos los partidos judiciales, al menos, con un Diputado (art. 204 LOREG).  Posteriormente, una vez constituidos todos los Ayuntamientos de la respectiva provincia, las Juntas Electorales de Zona proceden inmediatamente a formar una relación de todos los partidos políticos, coaliciones, federaciones y de cada una de las agrupaciones de electores que hayan obtenido algún concejal dentro de cada partido judicial, ordenándolos en orden decreciente al de los votos obtenidos por cada uno de ellos.  Realizada esta operación, las Juntas Electorales de Zona proceden a distribuir los puestos que corresponden a los partidos políticos, coaliciones, federaciones y a cada una de las agrupaciones de electores en cada partido judicial, mediante la aplicación del procedimiento previsto en el art. 163 LOREG, según el número de votos obtenidos por cada grupo político o cada agrupación de electores (art. 205 LOREG).  Finalmente, realizada la asignación de puestos de Diputados provinciales, las Juntas Electorales convocan por separado a los concejales de los partidos políticos, coaliciones, federaciones y agrupaciones de electores que hayan obtenido puestos de Diputados, para que elijan entre las listas de candidatos avaladas, al menos, por un tercio de dichos concejales a quienes hayan de ser proclamados Diputados, eligiendo además tres suplentes, para cubrir por su orden las eventuales vacantes. Efectuada la elección, las Juntas Electorales de Zona proclaman los Diputados electos y los suplentes (art. 206 LOREG)" (FJ 8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federación recurrente en amparo considera vulnerado el derecho de sus candidatos a acceder en condiciones de igualdad a los cargos públicos (art. 23.2 CE) al haberse computado, en la asignación del diputado provincial a favor de la coalición electoral Progrés Municipal, los votos obtenidos por coaliciones electorales que, en su opinión, constituyen en realidad entidades políticas distintas. En este caso argumenta al respecto, en primer término, que se trata de una coalición electoral fraudulenta, pues está integrada por un partido dominante y otro instrumental, sin actividad política alguna, cuyos promotores suelen ser miembros, dirigentes o cargos del partido dominante, llegando a coincidir el domicilio de uno y otro partido, de modo que, en definitiva, el partido dominante viene a coligarse consigo mismo.</w:t>
      </w:r>
    </w:p>
    <w:p w:rsidRPr="00C21FFE" w:rsidR="00F31FAF" w:rsidRDefault="00356547">
      <w:pPr>
        <w:rPr/>
      </w:pPr>
      <w:r w:rsidRPr="&lt;w:rPr xmlns:w=&quot;http://schemas.openxmlformats.org/wordprocessingml/2006/main&quot;&gt;&lt;w:lang w:val=&quot;es-ES_tradnl&quot; /&gt;&lt;/w:rPr&gt;">
        <w:rPr/>
        <w:t xml:space="preserve">La coalición Progrés Municipal está constituida por un partido político y una federación de partidos políticos,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de las entidades que pueden integrar una coalición electoral, ningún reproche cabe efectuar a aquellas coaliciones electorales, pues ninguna otra exigencia establece la Ley Orgánica del régimen electoral general a su constitución, mas que la que tenga lugar entre partidos y/o federaciones de partidos, sin que establezca restricción alguna en razón de su actividad, de sus promotores o de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Pr="00C21FFE" w:rsidR="00F31FAF" w:rsidRDefault="00356547">
      <w:pPr>
        <w:rPr/>
      </w:pPr>
      <w:r w:rsidRPr="&lt;w:rPr xmlns:w=&quot;http://schemas.openxmlformats.org/wordprocessingml/2006/main&quot;&gt;&lt;w:lang w:val=&quot;es-ES_tradnl&quot; /&gt;&lt;/w:rPr&gt;">
        <w:rPr/>
        <w:t xml:space="preserve">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Pr="00C21FFE" w:rsidR="00F31FAF" w:rsidRDefault="00356547">
      <w:pPr>
        <w:rPr/>
      </w:pPr>
      <w:r w:rsidRPr="&lt;w:rPr xmlns:w=&quot;http://schemas.openxmlformats.org/wordprocessingml/2006/main&quot;&gt;&lt;w:lang w:val=&quot;es-ES_tradnl&quot; /&gt;&lt;/w:rPr&gt;">
        <w:rPr/>
        <w:t xml:space="preserve">En este caso la coalición electoral concernida ha presentado candidaturas adoptando una denominación específica en determinadas circunscripciones electorales, que se identifican unas y otras en la demanda de amparo y que han quedado reflejadas en los antecedentes de esta Sentencia, pero manteniendo en todos los casos, como también se recoge en la demanda de amparo, junto a esa denominación específica, la referencia a la denominación común propia Progrés Municipal. El mantenimiento, junto a esa denominación específica, de la referencia a la denominación identificadora común de cada coalición en todas las circunscripciones electorales, a lo que en la mayoría de los casos se añade también la utilización de las siglas y los logotipos comunes de esta coalición,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coaliciones electorales Progrés Municipal, Esquerra Republicana de Catalunya-Acord Municipal e Iniciativa per Catalunya Verds-Esquerra Unida i Alternativa-Entesa pel Progrés Municipal también han incorporado en determinadas circunscripciones partidos políticos independientes inscritos en el registro de partidos que no forman parte de las coaliciones constituidas y comunicadas a la Junta Electoral Central,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Pr="00C21FFE" w:rsidR="00F31FAF" w:rsidRDefault="00356547">
      <w:pPr>
        <w:rPr/>
      </w:pPr>
      <w:r w:rsidRPr="&lt;w:rPr xmlns:w=&quot;http://schemas.openxmlformats.org/wordprocessingml/2006/main&quot;&gt;&lt;w:lang w:val=&quot;es-ES_tradnl&quot; /&gt;&lt;/w:rPr&gt;">
        <w:rPr/>
        <w:t xml:space="preserve">Sin embargo, esta queja común en el planteamiento general de la actora no se concreta en el supuesto que nos ocupa. En efecto, en la demanda de amparo en ningún momento se identifican ni se precisan en este caso qué partidos políticos ha incorporado la coalición electoral concernida en este recurso, ni en qué circunscripciones ha tenido lugar esa posible incorporación, circunscribiéndose la fundamentación de la demanda de amparo a los aspectos ya examinados referidos al denunciado carácter fraudulento de las coaliciones y a la utilización por éstas de denominaciones especificas en determinadas circunscripciones electorales. Así pues, también ha de ser desestimada dicha queja, por carecer en este caso de todo sustento fáctico y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imposición de costas a la recurrente, solicitada por la representación procesal de la coalición electoral Progrés Municipal, la Sala no aprecia la existencia de la temeridad o mala fe en la posición actora que exige el art.  95.2 LOTC, por lo que estima no procede su imposición.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la federación Convergencia i Unió.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