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10487-2006, planteada por el Juzgado de lo Penal núm. 2 de Valladolid, respecto al primer inciso del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noviembre de 2006 tiene entrada en el Registro General de este Tribunal un escrito del Juzgado de lo Penal núm. 2 de Valladolid al que se acompaña, junto al testimonio del correspondiente procedimiento (juicio rápido 336-2006), el Auto del referido Juzgado de 19 de octubre de 2006 en el que se acuerda plantear cuestión de inconstitucionalidad respecto al primer inciso del art. 153.1 del Código penal por su posible contradicción con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reseñado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del principio de igualdad (art. 14 CE). A tal planteamiento se opuso el Ministerio Fiscal y la denunciante, y a la vez denunciada. El denunciante, y a su vez denunciado, considera que el precepto aplicable es inconstitucional en cuanto que vulnera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Autos de cuestionamiento que el primer inciso del art. 153.1 CP “colisiona frontalmente contra el principio de igualdad consagrado en el art. 14 CE”. Interpreta la Magistrada, a partir de la dicción del art. 1.1 de la Ley Orgánica 1/2004, de 28 de diciembre, de medidas de protección integral contra la violencia de género, que la agravación se fundamenta exclusivamente en el sexo de los sujetos del delito, ciñendo el ámbito del sujeto activo al hombre y del sujeto pasivo a la mujer”.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vulnerabilidad)”.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 </w:t>
      </w:r>
    </w:p>
    <w:p w:rsidRPr="00C21FFE" w:rsidR="00F31FAF" w:rsidRDefault="00356547">
      <w:pPr>
        <w:rPr/>
      </w:pPr>
      <w:r w:rsidRPr="&lt;w:rPr xmlns:w=&quot;http://schemas.openxmlformats.org/wordprocessingml/2006/main&quot;&gt;&lt;w:lang w:val=&quot;es-ES_tradnl&quot; /&gt;&lt;/w:rPr&gt;">
        <w:rPr/>
        <w:t xml:space="preserve">Entienden, en fin, los Autos que quedaría eliminada la duda de constitucionalidad de la norma con “la simple eliminación de la referencia al sexo de los sujetos como criterio cualificativo de la agravación … y manteniendo como víctimas objeto de especial protección aquellas que sean especialmente vulnerables, con la correlativa imposición de la carga probatoria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acuerda, mediante providencia de 16 de enero de 2007, admitir a trámite la cuestión que sobre la constitucionalidad del art. 153.1 CP ha planteado el Juzgado de lo Penal núm. 2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 misma resolución se acuerda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29 de enero de 2007, el Presidente del Congreso de los Diputados comunica el Acuerdo de la Mesa de la Cámara de personación en el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comunica, en su escrito de 30 de enero de 2007, que la Mesa de la Cámara ha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persona en el procedimiento en nombre del Gobierno, solicitando en su escrito de alegaciones, de 25 de enero de 2007, la desestimación la cuestión. </w:t>
      </w:r>
    </w:p>
    <w:p w:rsidRPr="00C21FFE" w:rsidR="00F31FAF" w:rsidRDefault="00356547">
      <w:pPr>
        <w:rPr/>
      </w:pPr>
      <w:r w:rsidRPr="&lt;w:rPr xmlns:w=&quot;http://schemas.openxmlformats.org/wordprocessingml/2006/main&quot;&gt;&lt;w:lang w:val=&quot;es-ES_tradnl&quot; /&gt;&lt;/w:rPr&gt;">
        <w:rP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interpertación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Pr="00C21FFE" w:rsidR="00F31FAF" w:rsidRDefault="00356547">
      <w:pPr>
        <w:rPr/>
      </w:pPr>
      <w:r w:rsidRPr="&lt;w:rPr xmlns:w=&quot;http://schemas.openxmlformats.org/wordprocessingml/2006/main&quot;&gt;&lt;w:lang w:val=&quot;es-ES_tradnl&quot; /&gt;&lt;/w:rPr&gt;">
        <w:rPr/>
        <w:t xml:space="preserve">El art. 10 CE “aparece aludido en el Auto” de un modo “marginal y accesorio”. Apunta el Abogado del Estado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1 de febrero de 2007,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julio de 2008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Las presentes cuestiones de inconstitucionalidad coinciden plenamente en su contenido con las planteadas por la misma Magistrada-Juez como titular del Juzgado de lo Penal núm. 1 de Valladolid. Estas últimas cuestiones fueron resueltas en sentido</w:t>
      </w:r>
    </w:p>
    <w:p w:rsidRPr="00C21FFE" w:rsidR="00F31FAF" w:rsidRDefault="00356547">
      <w:pPr>
        <w:rPr/>
      </w:pPr>
      <w:r w:rsidRPr="&lt;w:rPr xmlns:w=&quot;http://schemas.openxmlformats.org/wordprocessingml/2006/main&quot;&gt;&lt;w:lang w:val=&quot;es-ES_tradnl&quot; /&gt;&lt;/w:rPr&gt;">
        <w:rPr/>
        <w:t xml:space="preserve">desestimatorio por la Sentencia del Pleno de este Tribunal 76/2008, de 3 de julio (cuestiones 6618-2005 y acumuladas), que se remitía en lo esencial a la doctrina establecida por la STC 59/2008, de 14 de mayo. Procede, en consecuencia, que dictemos un</w:t>
      </w:r>
    </w:p>
    <w:p w:rsidRPr="00C21FFE" w:rsidR="00F31FAF" w:rsidRDefault="00356547">
      <w:pPr>
        <w:rPr/>
      </w:pPr>
      <w:r w:rsidRPr="&lt;w:rPr xmlns:w=&quot;http://schemas.openxmlformats.org/wordprocessingml/2006/main&quot;&gt;&lt;w:lang w:val=&quot;es-ES_tradnl&quot; /&gt;&lt;/w:rPr&gt;">
        <w:rPr/>
        <w:t xml:space="preserve">nuevo fallo desestimatorio de las cuestiones planteadas ahora por el Juzgado de lo Penal núm. 2 de Valladolid, y que nos remitamos para su fundamentación a la de la citada STC 76/2008, de 3 de julio.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10487-2006.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24 de julio de 2008, dictada en la cuestión de inconstitucionalidad núm. 10487-2006, planteada por el Juzgado de lo Penal núm. 2 de Valladolid, respecto al primer inciso del art. 153.1 del Código penal en la redacción dada al mismo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24 de julio de 2008, dictada en la cuestión de inconstitucionalidad núm. 10487-2006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que resuelve la cuestión de inconstitucionalidad núm. 10487-2006,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respecto de la fundamentación jurídica y la parte dispositiva de la Sentencia aprobada por el Pleno, que se remite a la doctrina fijada en la STC 59/2008, de 14 de mayo, a la que formulé Voto particular.</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Pr="00C36767" w:rsidR="00F31FAF" w:rsidRDefault="00356547">
      <w:pPr>
        <w:rPr/>
      </w:pPr>
      <w:r w:rsidRPr="&lt;w:rPr xmlns:w=&quot;http://schemas.openxmlformats.org/wordprocessingml/2006/main&quot;&gt;&lt;w:lang w:val=&quot;es-ES_tradnl&quot; /&gt;&lt;/w:rPr&gt;">
        <w:rP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24 de julio de 2008 dictada en la cuestión de inconstitucionalidad núm. 10487-2006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 de Valladolid ,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10487-2006,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