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8483-2005, promovido por don Manuel Cerro Flores, representado por el Procurador de los Tribunales don Francisco Velasco Muñoz-Cuéllar y asistido por el Abogado don José Luis Fernández Arias, contra la Sentencia de 22 de abril de 2005 y el Auto de 17 de octubre de 2005 de la Sección Cuarta de la Sala de lo Contencioso-Administrativo del Tribunal Superior de Justicia de la Comunidad de Madrid, recaídos en el recurso contencioso-administrativo núm. 1062-2002 contra la Resolución de la Subsecretaría de Defensa de 11 de marzo de 2002. Ha comparecido el Abogado del Estado, en nombre de la Administración General del Estado, y ha intervenido el Ministerio Fiscal.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24 de noviembre de 2005 el Procurador de los Tribunales don Francisco Velasco Muñoz-Cuéllar, en nombre y representación de don Manuel Cerro Flores,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el puesto número 17. Sin embargo, en la fase de oposición prevista por aquella Resolución resultó “no apto”, sin impugnar el resultado del proceso selectivo. </w:t>
      </w:r>
    </w:p>
    <w:p w:rsidRPr="00C21FFE" w:rsidR="00F31FAF" w:rsidRDefault="00356547">
      <w:pPr>
        <w:rPr/>
      </w:pPr>
      <w:r w:rsidRPr="&lt;w:rPr xmlns:w=&quot;http://schemas.openxmlformats.org/wordprocessingml/2006/main&quot;&gt;&lt;w:lang w:val=&quot;es-ES_tradnl&quot; /&gt;&lt;/w:rPr&gt;">
        <w:rPr/>
        <w:t xml:space="preserve">b) Otro de los participantes en el proceso selectivo, que, como el demandante de amparo, había superado la fase de concurso y no la de oposición del proceso selectivo restringido, interpuso en diferentes momentos sendos recursos ordinarios contra la convocatoria y luego contra la resolución por la que se le declaraba “no apto” y se le impedía la prosecución de las pruebas selectivas. Frente a la resolución que inadmitió el recurso ordinario contra la convocatoria y contra la que desestimó el dirigido frente a la que le impedía la prosecución del proceso selectivo promovió dicho aspirante sendos recursos contencioso-administrativos ante la Sala de ese orden jurisdiccional del Tribunal Superior de Justicia de Navarra, registrados con los núms. 2645-1997 y 425-1998, que fueron acumulados. En Sentencia de 14 de diciembre de 2000 el mencionado Tribunal entiende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w:t>
      </w:r>
    </w:p>
    <w:p w:rsidRPr="00C21FFE" w:rsidR="00F31FAF" w:rsidRDefault="00356547">
      <w:pPr>
        <w:rPr/>
      </w:pPr>
      <w:r w:rsidRPr="&lt;w:rPr xmlns:w=&quot;http://schemas.openxmlformats.org/wordprocessingml/2006/main&quot;&gt;&lt;w:lang w:val=&quot;es-ES_tradnl&quot; /&gt;&lt;/w:rPr&gt;">
        <w:rPr/>
        <w:t xml:space="preserve">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Pr="00C21FFE" w:rsidR="00F31FAF" w:rsidRDefault="00356547">
      <w:pPr>
        <w:rPr/>
      </w:pPr>
      <w:r w:rsidRPr="&lt;w:rPr xmlns:w=&quot;http://schemas.openxmlformats.org/wordprocessingml/2006/main&quot;&gt;&lt;w:lang w:val=&quot;es-ES_tradnl&quot; /&gt;&lt;/w:rPr&gt;">
        <w:rPr/>
        <w:t xml:space="preserve">c) El demandante de amparo, en escrito de 31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11 de marzo de 2002 el Subsecretario de Defensa desestimó la solicitud. </w:t>
      </w:r>
    </w:p>
    <w:p w:rsidRPr="00C21FFE" w:rsidR="00F31FAF" w:rsidRDefault="00356547">
      <w:pPr>
        <w:rPr/>
      </w:pPr>
      <w:r w:rsidRPr="&lt;w:rPr xmlns:w=&quot;http://schemas.openxmlformats.org/wordprocessingml/2006/main&quot;&gt;&lt;w:lang w:val=&quot;es-ES_tradnl&quot; /&gt;&lt;/w:rPr&gt;">
        <w:rPr/>
        <w:t xml:space="preserve">d) Don Manuel Cerro Flores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que se hiciera para con él la misma interpretación de las bases y, en consecuencia, que se le diera también acceso a dicho Centro; al no haberse hecho así se incurrió en trato desigual, por aplicación de las bases de un mismo concurso de un modo a un aspirante y de otro modo a otro, lo que justificó con abundantes referencias y citas de la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Pr="00C21FFE" w:rsidR="00F31FAF" w:rsidRDefault="00356547">
      <w:pPr>
        <w:rPr/>
      </w:pPr>
      <w:r w:rsidRPr="&lt;w:rPr xmlns:w=&quot;http://schemas.openxmlformats.org/wordprocessingml/2006/main&quot;&gt;&lt;w:lang w:val=&quot;es-ES_tradnl&quot; /&gt;&lt;/w:rPr&gt;">
        <w:rPr/>
        <w:t xml:space="preserve">El Abogado del Estado alegó, en primer lugar, la inadmisibilidad del recurso por falta de actividad administrativa impugnable, pues la actuación administrativa en el seno del art. 110 LJCA, que es la calificación que dio a lo pedido por el Sr. Cerro Flores,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Pr="00C21FFE" w:rsidR="00F31FAF" w:rsidRDefault="00356547">
      <w:pPr>
        <w:rPr/>
      </w:pPr>
      <w:r w:rsidRPr="&lt;w:rPr xmlns:w=&quot;http://schemas.openxmlformats.org/wordprocessingml/2006/main&quot;&gt;&lt;w:lang w:val=&quot;es-ES_tradnl&quot; /&gt;&lt;/w:rPr&gt;">
        <w:rPr/>
        <w:t xml:space="preserve">e) En Sentencia de 22 de abril de 2005 el Tribunal Superior de Justicia de la Comunidad de Madrid desestimó el recurso contencioso-administrativo. En su fundamento jurídico segundo dice la Sentencia: </w:t>
      </w:r>
    </w:p>
    <w:p w:rsidRPr="00C21FFE" w:rsidR="00F31FAF" w:rsidRDefault="00356547">
      <w:pPr>
        <w:rPr/>
      </w:pPr>
      <w:r w:rsidRPr="&lt;w:rPr xmlns:w=&quot;http://schemas.openxmlformats.org/wordprocessingml/2006/main&quot;&gt;&lt;w:lang w:val=&quot;es-ES_tradnl&quot; /&gt;&lt;/w:rPr&gt;">
        <w:rP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Pr="00C21FFE" w:rsidR="00F31FAF" w:rsidRDefault="00356547">
      <w:pPr>
        <w:rPr/>
      </w:pPr>
      <w:r w:rsidRPr="&lt;w:rPr xmlns:w=&quot;http://schemas.openxmlformats.org/wordprocessingml/2006/main&quot;&gt;&lt;w:lang w:val=&quot;es-ES_tradnl&quot; /&gt;&lt;/w:rPr&gt;">
        <w:rP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Pr="00C21FFE" w:rsidR="00F31FAF" w:rsidRDefault="00356547">
      <w:pPr>
        <w:rPr/>
      </w:pPr>
      <w:r w:rsidRPr="&lt;w:rPr xmlns:w=&quot;http://schemas.openxmlformats.org/wordprocessingml/2006/main&quot;&gt;&lt;w:lang w:val=&quot;es-ES_tradnl&quot; /&gt;&lt;/w:rPr&gt;">
        <w:rP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Pr="00C21FFE" w:rsidR="00F31FAF" w:rsidRDefault="00356547">
      <w:pPr>
        <w:rPr/>
      </w:pPr>
      <w:r w:rsidRPr="&lt;w:rPr xmlns:w=&quot;http://schemas.openxmlformats.org/wordprocessingml/2006/main&quot;&gt;&lt;w:lang w:val=&quot;es-ES_tradnl&quot; /&gt;&lt;/w:rPr&gt;">
        <w:rPr/>
        <w:t xml:space="preserve">f) Notificada la Sentencia, el Sr. Cerro Flores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Auto de 17 de octubre de 2005 según el que “[p]rocede denegar la nulidad de la sentencia pretendida por el actor, dado que procede mantener la citada sentencia en todos sus términos, ya que en ella se determina con claridad que el recurrente no persigue la extensión de efectos sino los efectos de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22 de abril de 2005 y el Auto de 17 de octubre del mismo año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primer término, en la demanda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las ha aplicado al Sr. Cerro Flores.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art. 24.1 CE porque, a juicio del recurrente, la cuestión central consistente en la lesión de los arts. 14 y 23.2 CE no fue resuelta ni por la Sentencia de 22 de abril de 2005 de la Sala de lo Contencioso-Administrativo del Tribunal Superior de la Comunidad de Madrid ni por el Auto de 17 de octubre del mismo año por el que se procede a denegar el incidente de nulidad de actuaciones.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Cerro Flores,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otorgue el amparo al recurrente y que, en consecuencia, se anule la Sentencia y demás resoluciones impugnadas, se declare la inconstitucionalidad del contenido de dichas resoluciones que limitan los derechos fundamentales invocados por el demandante y se restablezcan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diciembre de 2007, la Sala Segunda, de conformidad con lo dispuesto en el art. 11.2 LOTC, acordó conocer del presente recurso de amparo y admitir a trámite la demanda y, a tenor del art. 51 LOTC, requerir a la Sección Cuarta de la Sala de lo Contencioso-Administrativo del Tribunal Superior de Justicia de la Comunidad de Madrid a fin de que remita testimonio de las actuaciones relativas al recurso núm. 1062-2002, interesándose, al tiempo, que se emplazara a quienes fueron parte en el procedimiento, a excepción del recurrente en amparo, para que en el plazo de diez días pudieran comparecer en este proceso constitucional. En la citada providencia se acordó, además, dirigir atenta comunicación al Subsecretario del Ministerio de Defensa para que remitiera certificación o fotocopia adverada del expediente administrativo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19 de mayo de 2008 se acordó tener por personado al Abogado del Estado y dar vista de las actuaciones recibidas al Ministerio Fiscal y a las partes personadas, durante veinte días, dentro de los cuales podrían presentar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registra su escrito de alegaciones el 12 de junio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w:t>
      </w:r>
    </w:p>
    <w:p w:rsidRPr="00C21FFE" w:rsidR="00F31FAF" w:rsidRDefault="00356547">
      <w:pPr>
        <w:rPr/>
      </w:pPr>
      <w:r w:rsidRPr="&lt;w:rPr xmlns:w=&quot;http://schemas.openxmlformats.org/wordprocessingml/2006/main&quot;&gt;&lt;w:lang w:val=&quot;es-ES_tradnl&quot; /&gt;&lt;/w:rPr&gt;">
        <w:rPr/>
        <w:t xml:space="preserve">Aludiendo ya al primer motivo de fondo, destaca que no hubo violación de la igualdad en el acceso al Centro de formación para el ingreso en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solo cuando tienen noticia del éxito judicial de su diligente compañero de proceso selectivo piden la igualdad de trato. De todo ello derivan dos diferencias relevantes: a) en aquel asunto el trato desigual procede de una decisión de la Administración mientras que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en aquel proceso, de manera que lo que pretende ahora el demandante de amparo es justamente beneficiarse del reconocimiento de una situación jurídicamente individualizada a favor de un tercero, lo que en nuestro Derecho solo es posible en virtud de la extensión de efectos de las sentencias prevista en el art. 110 LJCA; b) el proceso selectivo convocado por la Resolución 111/1997 del Subsecretario de Defensa, sigue diciendo el Abogado del Estado, era una vía extraordinaria de carácter transitorio;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9ª”. </w:t>
      </w:r>
    </w:p>
    <w:p w:rsidRPr="00C21FFE" w:rsidR="00F31FAF" w:rsidRDefault="00356547">
      <w:pPr>
        <w:rPr/>
      </w:pPr>
      <w:r w:rsidRPr="&lt;w:rPr xmlns:w=&quot;http://schemas.openxmlformats.org/wordprocessingml/2006/main&quot;&gt;&lt;w:lang w:val=&quot;es-ES_tradnl&quot; /&gt;&lt;/w:rPr&gt;">
        <w:rPr/>
        <w:t xml:space="preserve">Termina, en referencia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registró su escrito de alegaciones el 4 de septiembre de 2008, destaca que, aunque expresamente no lo dice así,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aquélla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Pr="00C21FFE" w:rsidR="00F31FAF" w:rsidRDefault="00356547">
      <w:pPr>
        <w:rPr/>
      </w:pPr>
      <w:r w:rsidRPr="&lt;w:rPr xmlns:w=&quot;http://schemas.openxmlformats.org/wordprocessingml/2006/main&quot;&gt;&lt;w:lang w:val=&quot;es-ES_tradnl&quot; /&gt;&lt;/w:rPr&gt;">
        <w:rPr/>
        <w:t xml:space="preserve">Con invocación de la STC 278/2006, de 25 de septiembre, recuerda la doctrina en materia de incongruencia y las especialidades de su aplicación a los procesos contencioso- administrativos. En este punto, señala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solo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Pr="00C21FFE" w:rsidR="00F31FAF" w:rsidRDefault="00356547">
      <w:pPr>
        <w:rPr/>
      </w:pPr>
      <w:r w:rsidRPr="&lt;w:rPr xmlns:w=&quot;http://schemas.openxmlformats.org/wordprocessingml/2006/main&quot;&gt;&lt;w:lang w:val=&quot;es-ES_tradnl&quot; /&gt;&lt;/w:rPr&gt;">
        <w:rPr/>
        <w:t xml:space="preserve">Inicia el Fiscal el análisis del caso concreto haciendo un recorrido exhaustivo por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las resoluciones judiciales que resolvieron el incidente de nulidad de actuaciones. </w:t>
      </w:r>
    </w:p>
    <w:p w:rsidRPr="00C21FFE" w:rsidR="00F31FAF" w:rsidRDefault="00356547">
      <w:pPr>
        <w:rPr/>
      </w:pPr>
      <w:r w:rsidRPr="&lt;w:rPr xmlns:w=&quot;http://schemas.openxmlformats.org/wordprocessingml/2006/main&quot;&gt;&lt;w:lang w:val=&quot;es-ES_tradnl&quot; /&gt;&lt;/w:rPr&gt;">
        <w:rPr/>
        <w:t xml:space="preserve">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22 de septiembre de 2008, la Sala Segunda, al efecto previsto en el art. 52.2 LOTC, aprecia que para la resolución de este recurso es aplicable doctrina consolidada del Tribunal Constitucional y, en consecuencia, defiere la misma a la Sección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23 de octubre de 2008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se dirige contra la Sentencia de 22 de abril de 2005 de la Sala de lo Contencioso-Administrativo del Tribunal Superior de Justicia de Madrid y contra el Auto de 17 de octubre de 2005 por el que se acuerda denegar la nulidad de actuaciones promovida frente a aquélla. Aunque el demandante no lo diga expresamente, se desprende con claridad de la argumentación de la demanda que ésta también se dirige contra la Resolución del Subsecretario de Defensa de 11 de marzo de 2002 de que traen causa las resoluciones judiciales mencionadas.</w:t>
      </w:r>
    </w:p>
    <w:p w:rsidRPr="00C21FFE" w:rsidR="00F31FAF" w:rsidRDefault="00356547">
      <w:pPr>
        <w:rPr/>
      </w:pPr>
      <w:r w:rsidRPr="&lt;w:rPr xmlns:w=&quot;http://schemas.openxmlformats.org/wordprocessingml/2006/main&quot;&gt;&lt;w:lang w:val=&quot;es-ES_tradnl&quot; /&gt;&lt;/w:rPr&gt;">
        <w:rPr/>
        <w:t xml:space="preserve">Con cita de la STC 10/1998, de 13 de enero, sostiene el demandante de amparo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impugnada habría incurrido en incongruencia omisiva, con vulneración del derecho a la tutela judicial efectiva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Pr="00C21FFE" w:rsidR="00F31FAF" w:rsidRDefault="00356547">
      <w:pPr>
        <w:rPr/>
      </w:pPr>
      <w:r w:rsidRPr="&lt;w:rPr xmlns:w=&quot;http://schemas.openxmlformats.org/wordprocessingml/2006/main&quot;&gt;&lt;w:lang w:val=&quot;es-ES_tradnl&quot; /&gt;&lt;/w:rPr&gt;">
        <w:rPr/>
        <w:t xml:space="preserve">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Pr="00C21FFE" w:rsidR="00F31FAF" w:rsidRDefault="00356547">
      <w:pPr>
        <w:rPr/>
      </w:pPr>
      <w:r w:rsidRPr="&lt;w:rPr xmlns:w=&quot;http://schemas.openxmlformats.org/wordprocessingml/2006/main&quot;&gt;&lt;w:lang w:val=&quot;es-ES_tradnl&quot; /&gt;&lt;/w:rPr&gt;">
        <w:rPr/>
        <w:t xml:space="preserve">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Pr="00C21FFE" w:rsidR="00F31FAF" w:rsidRDefault="00356547">
      <w:pPr>
        <w:rPr/>
      </w:pPr>
      <w:r w:rsidRPr="&lt;w:rPr xmlns:w=&quot;http://schemas.openxmlformats.org/wordprocessingml/2006/main&quot;&gt;&lt;w:lang w:val=&quot;es-ES_tradnl&quot; /&gt;&lt;/w:rPr&gt;">
        <w:rPr/>
        <w:t xml:space="preserve">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Pr="00C21FFE" w:rsidR="00F31FAF" w:rsidRDefault="00356547">
      <w:pPr>
        <w:rPr/>
      </w:pPr>
      <w:r w:rsidRPr="&lt;w:rPr xmlns:w=&quot;http://schemas.openxmlformats.org/wordprocessingml/2006/main&quot;&gt;&lt;w:lang w:val=&quot;es-ES_tradnl&quot; /&gt;&lt;/w:rPr&gt;">
        <w:rPr/>
        <w:t xml:space="preserve">En suma, por los razonamientos expuestos en la citada STC 87/2008, ha de concluirse que la Resolución del Subsecretario de Defensa de 11 de marzo de 2002 no lesionó el derecho del recurrente de acceder en condiciones de igualdad a cargos y funciones públicas (art. 23. 2 CE) ni el derecho a la igualdad en la aplicación de la ley (art 14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Cerro Flores.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