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3569-2006, promovido por doña María Dolores Pérez Gutiérrez, representada por el Procurador de los Tribunales don Ignacio de Noriega Arquer y asistida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560-2005,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doña María Dolores Pérez Gutiérrez,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La trabajadora demandante de amparo prestaba servicios para la empresa Unigel, S.L., contratista de la empresa Samoa Industrial, S.A., dedicada a la fabricación de equipos de lubricación para la automoción y la agricultura, desde el día 4 de mayo de 1998, elevándose su contrato de trabajo a contrato por tiempo indefinido el día 16 de julio de 1999.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Samoa Industrial, S.A., comunicó a Unigel, S.L., que, dada la pérdida de competitividad que le suponía el mantener los servicios contratados, rescindía por completo el contrato de arrendamiento de servicios, con efectos del 10 de mayo. Ese mismo día 10 de mayo Unigel, S.L., comunicó a la demandante de amparo que con esa misma fecha daba por extinguido el contrato de trabajo, ante la necesidad de amortizar su puesto de trabajo, dada la rescisión del contrato de servicios en su día suscrito con Samoa Industrial, S.A., y ello en aplicación de los arts. 52 y 53 del Estatuto de los trabajadores (LET).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La actora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-especificada ab initio en el contrato de trabajo- y ajena a cualquier vulneración de derechos fundamentales, cual era la de la rescisión del contrato mercantil suscrito por Samoa, S.A.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Finalmente, descarta también la declaración de improcedencia del despido, al entender que la extinción del contrato de trabajo se ajustaba a lo previsto en la legislación laboral en materia de amortización de puestos de trabajo, al ser consecuencia de la previa extinción del contrato mercantil que ligaba a Unigel S.L., y Samoa Industrial, S.A. </w:t>
      </w:r>
    </w:p>
    <w:p w:rsidRPr="00C21FFE" w:rsidR="00F31FAF" w:rsidRDefault="00356547">
      <w:pPr>
        <w:rPr/>
      </w:pPr>
      <w:r w:rsidRPr="&lt;w:rPr xmlns:w=&quot;http://schemas.openxmlformats.org/wordprocessingml/2006/main&quot;&gt;&lt;w:lang w:val=&quot;es-ES_tradnl&quot; /&gt;&lt;/w:rPr&gt;">
        <w:rPr/>
        <w:t xml:space="preserve">j) Frente a la indicada Sentencia interpuso la actora recurso de suplicación. En el mismo solicitaba, en primer lugar, la nulidad de las actuaciones por vulneración del derecho a la tutela judicial efectiva, por dos motivos: por la limitación impuesta por la juzgadora de instancia en el número de testigos propuestos por la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la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 la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novena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la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la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4495-2005 y a los autos núm. 560-2005,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septiembre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19 de noviembre de 2007 se acordó tener por personados y parte en el procedimiento a los Procuradores don Nicolás Álvarez Real y don José Lledo Moreno, en nombre y representación de Samoa Industrial, S.A., y de Unigel, S.L., respectivamente, así como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28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11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del derecho a la igualdad, considera el Ministerio Fiscal que la alegación de la recurrente parece basarse en el hecho de haberse visto privado a la actora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 la trabajadora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 la trabajadora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 la trabajadora,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 la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la actora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la trabajadora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 la trabajadora debe ser acogida.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 la demandante en su manifestación de garantía de indemnidad,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17 de diciembre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Pr="00C21FFE" w:rsidR="00F31FAF" w:rsidRDefault="00356547">
      <w:pPr>
        <w:rPr/>
      </w:pPr>
      <w:r w:rsidRPr="&lt;w:rPr xmlns:w=&quot;http://schemas.openxmlformats.org/wordprocessingml/2006/main&quot;&gt;&lt;w:lang w:val=&quot;es-ES_tradnl&quot; /&gt;&lt;/w:rPr&gt;">
        <w:rP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demandante de amparo presentó sus alegaciones mediante escrito registrado el día 18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Segunda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recurrente interpone demanda de amparo contra la Sentencia de la Sala de lo Social del Tribunal Superior de Justicia de Asturias de 24 de febrero de 2006, que desestima el recurso de suplicación presentado por la misma contra la Sentencia dictada el día 9 de agosto de 2005 por el Juzgado de lo Social núm. 3 de Gijón en autos 607-2005,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 la demandante, en su vertiente de garantía de indemnidad, razón por la cual interesa que se anulen las citadas resoluciones judiciales y que se declare la nulidad del despido. Por el contrario, las representaciones procesales de Samoa Indusrial,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Indusrial, S.A., alega adicionalmente que, aun cuando se admitiese en el terreno de las hipótesis la nulidad del despido y la existencia de alguna responsabilidad por su parte en la vulneración de los derechos fundamentales de la trabajadora,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Indusrial, S.A., y que fueron despedidos en la misma fecha y por las mismas razones que la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 la trabajadora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Indusrial, S.A., de poner fin a la prestación de servicios que Unigel, S.L., venía llevando a cabo mediante sus trabajadores contratados al efecto y que desarrollaban su actividad en el centro de trabajo de Samoa Indusrial, S.A.” (STC 75/2010, FJ 9, y STC 76/2010, FJ 10). Por tanto, corresponderá al Juzgado de lo Social (como también señalábamos en esos mismos fundamentos jurídicos) , en incidente de ejecución (art. 284 de la Ley de procedimiento laboral:), determinar si la efectiva readmisión de la recurrente en su puesto de trabajo es posible y, de no serlo, la indemnización que procediera abonar entonces a la misma,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Dolores Pérez Gutiérrez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 la recurrente.</w:t>
      </w:r>
    </w:p>
    <w:p w:rsidRPr="" w:rsidR="00F31FAF" w:rsidRDefault="00356547">
      <w:pPr>
        <w:rPr/>
      </w:pPr>
      <w:r w:rsidRPr="&lt;w:rPr xmlns:w=&quot;http://schemas.openxmlformats.org/wordprocessingml/2006/main&quot;&gt;&lt;w:szCs w:val=&quot;24&quot; /&gt;&lt;/w:rPr&gt;">
        <w:rPr/>
        <w:t xml:space="preserve">2º Restablecerla en la integridad de sus derechos y, a tal fin, anular las Sentencias de 9 de agosto de 2005 del Juzgado de lo Social núm. 3 de Gijón, dictada en autos 560-2005,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3569-2006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3569-2006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3569-2006,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ya he manifestado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3569-2006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