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24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3916-2005, 8820-2005, 6292- 2006, 3899-2007, 5947-2008 y 7433-2008, planteadas por la Sección Cuarta de la Audiencia Provincial de Valladolid, respecto del art. 57.2 del Código penal. Han intervenido y formulado alegaciones el Abogado del Estado y el Fiscal General del Estado. Ha sido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mayo de 2005 fue registrado en este Tribunal un escrito fechado el 24 de mayo de 2005, remitido por la Sección Cuarta de la Audiencia Provincial de Valladolid, al que se acompaña junto al testimonio de particulares del procedimiento (rollo de apelación núm. 238-2005 y juicio rápido núm. 36-2005 seguido ante el Juzgado de lo Penal núm. 1 de los de Valladolid), el Auto del referido órgano judicial de 20 de mayo de 2005, por el que plantea cuestión de inconstitucionalidad respecto del art. 57.2 Código penal (en adelante CP). </w:t>
      </w:r>
    </w:p>
    <w:p w:rsidRPr="00C21FFE" w:rsidR="00F31FAF" w:rsidRDefault="00356547">
      <w:pPr>
        <w:rPr/>
      </w:pPr>
      <w:r w:rsidRPr="&lt;w:rPr xmlns:w=&quot;http://schemas.openxmlformats.org/wordprocessingml/2006/main&quot;&gt;&lt;w:lang w:val=&quot;es-ES_tradnl&quot; /&gt;&lt;/w:rPr&gt;">
        <w:rPr/>
        <w:t xml:space="preserve">El mismo órgano judicial realiza idéntico planteamiento en otros cinco procedimientos, que tienen los siguientes números de registro y autos de planteamiento: 8820-2005, Auto de 23 de noviembre de 2005 (rollo de apelación núm. 652-2005 y procedimiento abreviado núm. 144-2005 seguido ante el Juzgado de lo Penal núm. 1 de Valladolid); 6292-2006, Auto de 5 de junio de 2006, (rollo de apelación núm. 326-2006 y procedimiento abreviado núm. 408-2005 seguido ante el Juzgado de lo Penal núm. 1 de Valladolid); 3899-2007, Auto de 18 de abril de 2007, (rollo de apelación núm. 81-2007 y juicio rápido núm. 394-2006 seguido ante el Juzgado de lo Penal núm. 2 de Valladolid); 5947-2008, Auto de 9 de julio de 2008, (rollo de apelación núm. 251-2008 y juicio rápido núm. 47-2008 seguido ante el Juzgado de lo Penal núm. 3 de Valladolid); 7433-2008, Auto de 16 de septiembre de 2008, (rollo de apelación núm. 329-2008 y juicio rápido núm. 60-2008 seguido ante el Juzgado de lo Penal núm. 2 de Valladolid).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las presentes cuestiones de inconstitucionalidad acumuladas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todos los procesos judiciales reseñados, tras haberse dictado Sentencia condenatoria por los referidos Juzgados de lo penal, se interpuso recurso de apelación y fueron remitidas las actuaciones a la Sección Cuarta de la Audiencia Provincial de Valladolid. </w:t>
      </w:r>
    </w:p>
    <w:p w:rsidRPr="00C21FFE" w:rsidR="00F31FAF" w:rsidRDefault="00356547">
      <w:pPr>
        <w:rPr/>
      </w:pPr>
      <w:r w:rsidRPr="&lt;w:rPr xmlns:w=&quot;http://schemas.openxmlformats.org/wordprocessingml/2006/main&quot;&gt;&lt;w:lang w:val=&quot;es-ES_tradnl&quot; /&gt;&lt;/w:rPr&gt;">
        <w:rPr/>
        <w:t xml:space="preserve">b) Llegados los autos a la Sección, ésta acordó oír a las partes y al Ministerio Fiscal para que pudieran alegar sobre la pertinencia de plantear cuestión de inconstitucionalidad respecto al art. 57.2 CP (añadiéndose en los procedimientos correspondientes a las cuestiones núms. 5947-2008 y 7433-2008 también el art. 48.2 CP), por posible vulneración de los arts. 1.1 y 10.1 CE en sus manifestaciones relacionadas con el libre desarrollo de la personalidad; del art. 18.1 CE, relativo a la intimidad personal y familiar; así como de los arts. 24.1 y 25.1 CE. </w:t>
      </w:r>
    </w:p>
    <w:p w:rsidRPr="00C21FFE" w:rsidR="00F31FAF" w:rsidRDefault="00356547">
      <w:pPr>
        <w:rPr/>
      </w:pPr>
      <w:r w:rsidRPr="&lt;w:rPr xmlns:w=&quot;http://schemas.openxmlformats.org/wordprocessingml/2006/main&quot;&gt;&lt;w:lang w:val=&quot;es-ES_tradnl&quot; /&gt;&lt;/w:rPr&gt;">
        <w:rPr/>
        <w:t xml:space="preserve">c) El Ministerio Fiscal se pronunció sobre la concurrencia de los requisitos procesales para su planteamiento, reservando el informe sobre la constitucionalidad o inconstitucionalidad de los preceptos impugnados a la Fiscalía ante el Tribunal Constitucional, en el procedimiento correspondiente a la cuestión de inconstitucionalidad núm. 6292-2006, o al Fiscal General del Estado en todos los demás. Las representaciones de los condenados estimaron pertinente el planteamiento en los procedimientos correspondientes a las cuestiones núms. 3916-2005, 6292-2006, 5947-2008, 7433-2008, no pronunciándose en las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Autos de planteamiento (idénticos en su contenido) cuestionan el art. 57.2 CP, concretamente en su expresión “se acordará, en todo caso”. </w:t>
      </w:r>
    </w:p>
    <w:p w:rsidRPr="00C21FFE" w:rsidR="00F31FAF" w:rsidRDefault="00356547">
      <w:pPr>
        <w:rPr/>
      </w:pPr>
      <w:r w:rsidRPr="&lt;w:rPr xmlns:w=&quot;http://schemas.openxmlformats.org/wordprocessingml/2006/main&quot;&gt;&lt;w:lang w:val=&quot;es-ES_tradnl&quot; /&gt;&lt;/w:rPr&gt;">
        <w:rPr/>
        <w:t xml:space="preserve">La fundamentación jurídica de los Autos se abre con la afirmación de que el legislador persigue una finalidad de prevención general al establecer la pena de alejamiento, evitando con ello que “casos como el de autos, de menor entidad, desemboquen en hechos más graves que, lamentablemente, se han convertido en una lacra de la sociedad actual de la que resulta imprescindible defenderse y reaccionar para evitar su proliferación”. Igualmente, se recuerda que tras la entrada en vigor de la Ley Orgánica 15/2003, de 25 de noviembre, dicha pena ya no tiene carácter potestativo sino que es obligatoria, ya que el art. 57.2 CP afirma que se impondrá “en todo caso”. Ahora bien, a juicio de la Sección promotora de la cuestión, no debe olvidarse que el art. 153 CP contempla como delitos “hechos que, materialmente, son faltas, con lo que el reproche penal más grave no viene dado por la entidad del hecho enjuiciado, considerado en sí mismo, sino por la persona a la que va dirigida la acción, cobijando en estos casos el precepto casos que, objetivamente, no son considerables como violencia familiar habitual”. De igual forma, se recuerda que en muchas ocasiones las personas protegidas rechazan expresamente la imposición de una medida de alejamiento, y que al tratarse de infracciones penales perseguibles de oficio y para las cuales la pena se impone “en todo caso”, se excluye la institución del perdón del ofendido (art. 130.4 CP), con lo que una vez impuesta la pena y devenida ésta firme, la única vía para alterarla será el indulto. </w:t>
      </w:r>
    </w:p>
    <w:p w:rsidRPr="00C21FFE" w:rsidR="00F31FAF" w:rsidRDefault="00356547">
      <w:pPr>
        <w:rPr/>
      </w:pPr>
      <w:r w:rsidRPr="&lt;w:rPr xmlns:w=&quot;http://schemas.openxmlformats.org/wordprocessingml/2006/main&quot;&gt;&lt;w:lang w:val=&quot;es-ES_tradnl&quot; /&gt;&lt;/w:rPr&gt;">
        <w:rPr/>
        <w:t xml:space="preserve">Sostiene el órgano judicial que esta situación está llevando en la práctica al absurdo de la comisión de delitos de quebrantamiento de condena en los que la víctima participa como cooperadora necesaria o como inductora (art. 468 CP), al tiempo que se facilita la utilización torticera del carácter irrevocable e inmutable de la pena de alejamiento puesto que la víctima se encuentra en posición de actuar como una suerte de “agente provocador”. La situación de una pareja con hijos menores, en proceso de separación, y que se vea inmersa en un proceso por delito de malos tratos recíprocos, con condena para ambos, resulta irresoluble puesto que, al imponerse obligatoriamente para cada uno de ellos la pena de alejamiento y suspensión del régimen de visitas a los menores, éstos quedan totalmente desamparados. </w:t>
      </w:r>
    </w:p>
    <w:p w:rsidRPr="00C21FFE" w:rsidR="00F31FAF" w:rsidRDefault="00356547">
      <w:pPr>
        <w:rPr/>
      </w:pPr>
      <w:r w:rsidRPr="&lt;w:rPr xmlns:w=&quot;http://schemas.openxmlformats.org/wordprocessingml/2006/main&quot;&gt;&lt;w:lang w:val=&quot;es-ES_tradnl&quot; /&gt;&lt;/w:rPr&gt;">
        <w:rPr/>
        <w:t xml:space="preserve">Seguidamente, la Sección se refiere a la dignidad de la persona como fundamento del orden político y social, fundamento que subyace en la proclamación de los valores superiores del ordenamiento jurídico. Indica que en la STC 53/1985, de 11 de abril, se afirma que la dignidad es un valor espiritual y moral inherente a la persona, que se manifiesta singularmente en la autodeterminación consciente y responsable de la propia vida y que lleva consigo la pretensión de respeto por parte de los demás. Dicho esto, recuerda, que según el art. 12 de la Declaración universal de los derechos humanos, de 10 de diciembre de 1948, nadie puede ser objeto de injerencias arbitrarias en su vida privada y familiar, teniendo derecho a que la ley le proteja frente a dichas injerencias. En parecidos términos se pronuncian los arts. 16 y 17 del Pacto internacional de derechos civiles y políticos, de 16 de diciembre de 1966, o el art. 8 Convenio europeo para la protección de los derechos humanos y de las libertades públicas, que proclaman el derecho al respeto a la vida privada y familiar. Acerca del derecho fundamental a la intimidad, en conexión con el libre desarrollo de la personalidad, se mencionan las SSTC 142/1993, 202/1999 y 119/2001, de las que entresaca, la Sección promotora de la cuestión, la afirmación de que “el derecho a la intimidad tiene una dimensión positiva, atinente a la protección de las posibilidades de autorrealización del individuo y al libre desarrollo de la personalidad, como una expresión efectiva de la dignidad de la persona humana y también una dimensión negativa, dado que la intimidad del individuo puede padecer no sólo por la actuación de los demás en general, sino por la actuación de los órganos de poder”. </w:t>
      </w:r>
    </w:p>
    <w:p w:rsidRPr="00C21FFE" w:rsidR="00F31FAF" w:rsidRDefault="00356547">
      <w:pPr>
        <w:rPr/>
      </w:pPr>
      <w:r w:rsidRPr="&lt;w:rPr xmlns:w=&quot;http://schemas.openxmlformats.org/wordprocessingml/2006/main&quot;&gt;&lt;w:lang w:val=&quot;es-ES_tradnl&quot; /&gt;&lt;/w:rPr&gt;">
        <w:rPr/>
        <w:t xml:space="preserve">Entiende la Sección que el precepto cuestionado, implica una afección a la dignidad de la persona (arts. 1.1 y 10.1 CE) en sus manifestaciones relacionadas con el libre desarrollo de la personalidad (art. 10 CE) y con la intimidad personal y familiar (art. 18.1 CE), y, en menor medida, también con sus derechos a la integridad física y moral (art. 15 CE), y a la libertad de ideas y creencias (art. 16 CE). </w:t>
      </w:r>
    </w:p>
    <w:p w:rsidRPr="00C21FFE" w:rsidR="00F31FAF" w:rsidRDefault="00356547">
      <w:pPr>
        <w:rPr/>
      </w:pPr>
      <w:r w:rsidRPr="&lt;w:rPr xmlns:w=&quot;http://schemas.openxmlformats.org/wordprocessingml/2006/main&quot;&gt;&lt;w:lang w:val=&quot;es-ES_tradnl&quot; /&gt;&lt;/w:rPr&gt;">
        <w:rPr/>
        <w:t xml:space="preserve">A juicio de la Sección, el art. 57.2 CP también es contrario a los arts. 24.1 y 25.1 CE, porque tiene el efecto de imponer a la víctima pretensiones que nunca ha solicitado y que además rechaza expresamente, y porque se impone a la víctima una pena privativa de derechos, imposición que llega a alcanzar a terceros que no reúnen esa condición de víctimas del delito. La situación lleva al extremo de impedir los contactos "vis a vis" en el interior de las cárceles porque juntamente con la pérdida de libertad la medida de alejamiento impide que condenado y víctima puedan desarrollar una relación afectiva, privándose a la víctima de un derecho. </w:t>
      </w:r>
    </w:p>
    <w:p w:rsidRPr="00C21FFE" w:rsidR="00F31FAF" w:rsidRDefault="00356547">
      <w:pPr>
        <w:rPr/>
      </w:pPr>
      <w:r w:rsidRPr="&lt;w:rPr xmlns:w=&quot;http://schemas.openxmlformats.org/wordprocessingml/2006/main&quot;&gt;&lt;w:lang w:val=&quot;es-ES_tradnl&quot; /&gt;&lt;/w:rPr&gt;">
        <w:rPr/>
        <w:t xml:space="preserve">Finalmente, la Sección concluye que el art. 57.2 CP, en su expresión “se acordará, en todo caso”, podría infringir varios artículos de la Constitución Española, al resultar afectado el derecho a la dignidad de la persona (arts. 1.1 y 10.1 CE), en sus manifestaciones relacionadas con el libre desarrollo de su personalidad (art. 10 CE) y a la intimidad personal y familiar (art. 18.1 CE), así como los arts. 24.1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Secciones correspondientes, en los procedimientos relativos a las tres primeras cuestiones planteadas, o el Pleno de este Tribunal, en las restantes cuestiones, acordaron mediante las respectivas providencias su admisión a trámite,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correspondiente y formular las alegaciones que estimasen convenientes. En las mismas providencias se acordó publicar la incoación de las cuestiones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ha comunicado en los distintos procedimientos que la Mesa de la Cámara ha acordado personarse en los mismos y dar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El Presidente del Congreso de los Diputados ha comunicado en todos los procedimientos, que la Mesa de la Cámara, ha acordado poner a disposición del Tribunal las actuaciones que pudiera precisar, indicando expresamente, en los procedimientos correspondientes a las cuestiones núms. 3899-2007, 5947-2008 y 7433-2008, que la Mesa de la Cámara ha acordado darse por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los distintos procedimientos en nombre del Gobierno, solicitando en sus escritos de alegaciones, casi coincidentes en su totalidad, que se dicte Sentencia desestimando las sucesivas cuestiones. </w:t>
      </w:r>
    </w:p>
    <w:p w:rsidRPr="00C21FFE" w:rsidR="00F31FAF" w:rsidRDefault="00356547">
      <w:pPr>
        <w:rPr/>
      </w:pPr>
      <w:r w:rsidRPr="&lt;w:rPr xmlns:w=&quot;http://schemas.openxmlformats.org/wordprocessingml/2006/main&quot;&gt;&lt;w:lang w:val=&quot;es-ES_tradnl&quot; /&gt;&lt;/w:rPr&gt;">
        <w:rPr/>
        <w:t xml:space="preserve">Inicia sus alegaciones el Abogado del Estado indicando que no se aprecia en el Auto de planteamiento, cuál es el sentido preciso de la aplicación al caso de cada uno de los preceptos constitucionales y Tratados internacionales que se relacionan como eventualmente infringidos, en los que la invocación queda reducida a poco más de una mera cita. </w:t>
      </w:r>
    </w:p>
    <w:p w:rsidRPr="00C21FFE" w:rsidR="00F31FAF" w:rsidRDefault="00356547">
      <w:pPr>
        <w:rPr/>
      </w:pPr>
      <w:r w:rsidRPr="&lt;w:rPr xmlns:w=&quot;http://schemas.openxmlformats.org/wordprocessingml/2006/main&quot;&gt;&lt;w:lang w:val=&quot;es-ES_tradnl&quot; /&gt;&lt;/w:rPr&gt;">
        <w:rPr/>
        <w:t xml:space="preserve">Continúa el Abogado del Estado indicando que entre los reproches que se le formulan al cuestionado art 57.2 CP se dice en primer lugar que el art. 153 CP vigente “contempla como delitos hechos que materialmente son faltas, con lo que, el reproche penal más grave no viene dado por la entidad del hecho enjuiciado, considerado en sí mismo, sino por la persona a la que va dirigida la acción”. Esta primera objeción no aparece referida realmente al art. 57.2 CP, sino al art. 153 del mismo texto, puesto que sería éste último, y no el cuestionado el que parece hacerse acreedor de un desplazamiento en la tipificación desde su emplazamiento natural y propio -el de las faltas en sentido material- al de los delitos. Para el Abogado del Estado, en el fondo, el Auto está -sin exteriorizar este reproche- objetando la proporcionalidad del tipo penal o de su sanción, lo que ya fue descartado por el Tribunal en su ATC 233/2004, de 7 de junio. </w:t>
      </w:r>
    </w:p>
    <w:p w:rsidRPr="00C21FFE" w:rsidR="00F31FAF" w:rsidRDefault="00356547">
      <w:pPr>
        <w:rPr/>
      </w:pPr>
      <w:r w:rsidRPr="&lt;w:rPr xmlns:w=&quot;http://schemas.openxmlformats.org/wordprocessingml/2006/main&quot;&gt;&lt;w:lang w:val=&quot;es-ES_tradnl&quot; /&gt;&lt;/w:rPr&gt;">
        <w:rPr/>
        <w:t xml:space="preserve">Indica seguidamente el Abogado del Estado, que la segunda de las objeciones prácticas dirigidas a la norma, guardan ya una mayor relación con la expresión “en todo caso” en la que queda acotada la cuestión. En efecto, se objeta a dicho texto lo que la Sección llama “naturaleza imperativa de la pena”. Considera el Abogado del Estado que el Tribunal proponente se basa en una mera hipótesis sobre las consecuencias futuras de una Sentencia de condena en función de otras normas sancionatorias eventualmente aplicables a conductas en un doble aspecto diferentes de la enjuiciada en el proceso a quo, puesto que ni afectan al encausado ni siquiera se han llegado a producir. </w:t>
      </w:r>
    </w:p>
    <w:p w:rsidRPr="00C21FFE" w:rsidR="00F31FAF" w:rsidRDefault="00356547">
      <w:pPr>
        <w:rPr/>
      </w:pPr>
      <w:r w:rsidRPr="&lt;w:rPr xmlns:w=&quot;http://schemas.openxmlformats.org/wordprocessingml/2006/main&quot;&gt;&lt;w:lang w:val=&quot;es-ES_tradnl&quot; /&gt;&lt;/w:rPr&gt;">
        <w:rPr/>
        <w:t xml:space="preserve">Estima el Abogado del Estado, que toda pena puede ocasionar un efecto sobre terceros, tanto más sensible cuanto más próxima sean su relación o afectos con el culpable y no será difícil en la mayor parte de los casos traer a colación algún principio constitucional (relaciones familiares, libre desarrollo de la personalidad entre ellos), en apoyo de la inaplicación de las penas. </w:t>
      </w:r>
    </w:p>
    <w:p w:rsidRPr="00C21FFE" w:rsidR="00F31FAF" w:rsidRDefault="00356547">
      <w:pPr>
        <w:rPr/>
      </w:pPr>
      <w:r w:rsidRPr="&lt;w:rPr xmlns:w=&quot;http://schemas.openxmlformats.org/wordprocessingml/2006/main&quot;&gt;&lt;w:lang w:val=&quot;es-ES_tradnl&quot; /&gt;&lt;/w:rPr&gt;">
        <w:rPr/>
        <w:t xml:space="preserve">Finalmente, el Abogado del Estado considera, que la imposición de la condena -al agresor- no entraña realmente otra restricción visible para la víctima que la mera contrariedad por la insatisfacción de un deseo no atendido. Obviamente, este deseo no puede llegar a condicionar las penas que la comunidad ha decidido imponer y que impone no sólo para protección de la persona agredida, sino en retribución y prevención de esta clase de delitos en beneficio de toda la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los escritos de alegaciones presentados en los correspondientes procesos constitucionales se remite a las alegaciones que formuló en la cuestión de inconstitucionalidad registrada con el núm. 3916-2005, y, por los argumentos allí expuestos, interesa que el Pleno dicte Sentencia desestimando la cuestión de inconstitucionalidad. </w:t>
      </w:r>
    </w:p>
    <w:p w:rsidRPr="00C21FFE" w:rsidR="00F31FAF" w:rsidRDefault="00356547">
      <w:pPr>
        <w:rPr/>
      </w:pPr>
      <w:r w:rsidRPr="&lt;w:rPr xmlns:w=&quot;http://schemas.openxmlformats.org/wordprocessingml/2006/main&quot;&gt;&lt;w:lang w:val=&quot;es-ES_tradnl&quot; /&gt;&lt;/w:rPr&gt;">
        <w:rPr/>
        <w:t xml:space="preserve">En síntesis, el Fiscal General del Estado consideró en el escrito de alegaciones al que se remite,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desarrollo de la personalidad del individuo. El Derecho penal, de naturaleza pública, faculta al Estado en el ejercicio del ius puniendi, para la descripción de los delitos y la imposición de penas o medidas de seguridad por los ilícitos que tipifica, por lo que difícilmente, en un sistema parlamentario y democrático, se puede hablar de injerencia del poder público en la dignidad o en la intimidad de las personas por la fijación de una pena a un hecho delictivo. De otro lado, tampoco se puede entender que la imposición de la pena de alejamiento impida a las personas preservar su intimidad entendida en un sentido constitucional correcto, pues en ningún modo afecta a la privacidad o al entorno íntimo la separación física de la persona que ha cometido un delito contra su persona. </w:t>
      </w:r>
    </w:p>
    <w:p w:rsidRPr="00C21FFE" w:rsidR="00F31FAF" w:rsidRDefault="00356547">
      <w:pPr>
        <w:rPr/>
      </w:pPr>
      <w:r w:rsidRPr="&lt;w:rPr xmlns:w=&quot;http://schemas.openxmlformats.org/wordprocessingml/2006/main&quot;&gt;&lt;w:lang w:val=&quot;es-ES_tradnl&quot; /&gt;&lt;/w:rPr&gt;">
        <w:rPr/>
        <w:t xml:space="preserve">En lo atinente a la lesión de la tutela judicial efectiva (art. 24.1 CE) no parece que se pueda aquí partir de un argumento de incongruencia por el hecho de que la pena se imponga contra la voluntad de la víctima, cuando la pena es solicitada por el Fiscal, como tampoco se puede hablar, en buena técnica constitucional, de indefensión, habida cuenta de las posibilidades de intervención en el proceso de las partes afectadas y su plenitud para formular actos de alegación y defensa. </w:t>
      </w:r>
    </w:p>
    <w:p w:rsidRPr="00C21FFE" w:rsidR="00F31FAF" w:rsidRDefault="00356547">
      <w:pPr>
        <w:rPr/>
      </w:pPr>
      <w:r w:rsidRPr="&lt;w:rPr xmlns:w=&quot;http://schemas.openxmlformats.org/wordprocessingml/2006/main&quot;&gt;&lt;w:lang w:val=&quot;es-ES_tradnl&quot; /&gt;&lt;/w:rPr&gt;">
        <w:rPr/>
        <w:t xml:space="preserve">Por último, en relación al principio de legalidad, es cierto que el art. 25.1 CE parece proscribir que las penas sean impuestas a la persona que no ha cometido el delito. Sin embargo, con recto criterio técnico, no se puede decir que la pena cuestionada de aproximación a la víctima se imponga también a ésta última, ya que ésta no viola con su conducta en sí misma considerada, ningún precepto penal por su aproximación a su agresor, salvo interpretaciones contrarias al espíritu de la norma por parte del juzgador. Asimismo tampoco resulta perjudicado el principio de legalidad por estimar que existe una pena impuesta a la víctima sin estar anudada a una infracción penal y ello por la circunstancia antedicha de no imponerse a ésta sin que, a este respecto y sólo como una forma de hablar o de tratar de explicar la situación se puede entender, que a la víctima se le sanciona, quebrándose, con ello, el principio de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19 de octubre de 2010, el Pleno de este Tribunal concedió un plazo de diez días al Abogado del Estado y al Fiscal General del Estado para que pudieran alegar lo que estimaren conveniente en torno a la acumulación a la cuestión de inconstitucionalidad núm. 3916-2005, de las seguidas con los núms. 8820-2005, 6292-2006, 3899-2007, 5947-2008 y 7433-2008. Tanto Abogado del Estado como el Fiscal General del Estado interesaron la acumulación, que fue acordada mediante Auto de 3 de noviembre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noviembre de 2010,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Las cuestiones planteadas en estos autos han sido ya resueltas en la STC 60/2010, de 7 de octubre, a cuyos razonamientos y conclusiones nos remitimos, por lo que procedente será aquí el mismo pronunciamiento desestimatorio al que llegamos en la</w:t>
      </w:r>
    </w:p>
    <w:p w:rsidRPr="00C21FFE" w:rsidR="00F31FAF" w:rsidRDefault="00356547">
      <w:pPr>
        <w:rPr/>
      </w:pPr>
      <w:r w:rsidRPr="&lt;w:rPr xmlns:w=&quot;http://schemas.openxmlformats.org/wordprocessingml/2006/main&quot;&gt;&lt;w:lang w:val=&quot;es-ES_tradnl&quot; /&gt;&lt;/w:rPr&gt;">
        <w:rPr/>
        <w:t xml:space="preserve">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núms. 3916-2005, 8820-2005, 6292-2006, 3899-2007, 5947-2008 y 7433-2008.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