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725-2007, promovido por don José Luis Peña Domingo y don Juan José Moreno Alonso, representados por el Procurador de los Tribunales don Luis José García Barrenechea y asistidos por el Abogado don Ángel Galindo Álvarez, contra la Sentencia de 16 de agosto de 2006 del Juzgado de lo Contencioso-Administrativo núm. 22 de Madrid recaída en el procedimiento de protección de derechos fundamentales núm. 2-2006, y contra la Sentencia de 20 de diciembre de 2006 de la Sección Octava de la Sala de lo Contencioso-Administrativo del Tribunal Superior de Justicia de Madrid por la que se desestima el recurso de apelación núm. 537-2006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25 de enero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de Majadahonda convocó a los concejales señores Peña y Moreno a la sesión ordinaria de la referida comisión informativa a celebrar el día 5 de abril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5 de abril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16 de agosto de 2006 del Juzgado de lo Contencioso-Administrativo núm. 22 de Madrid (procedimiento de protección de derechos fundamentales núm. 2-2006).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20 de diciembre de 2006 de la Sección Octava de la Sala de lo Contencioso- Administrativo del Tribunal Superior de Justicia de Madrid (recurso de apelación núm. 537-2006),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22 de Madrid a fin de que en el plazo de diez días remitieran certificación o copia adverada de las actuaciones respectivas, correspondientes al recurso de apelación núm. 537-2006 y al procedimiento de protección de derechos fundamentales núm. 2-2006,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7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10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5 de abril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5 de abril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vigilancia de la contratación del Ayuntamiento de Majadahonda a celebrar el 5 de abril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vigilancia de la contratación del Ayuntamiento de Majadahonda celebrada el 5 de abril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abril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5 de abril de 2006 en calidad de concejales no adscritos, con derecho a intervenir haciendo uso de la palabra, pero sin voto, siguiendo las instrucciones previamente impartidas en este sentido por el Secretario general del Ayuntamiento de la corporación en su circular núm. 1/2005,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vigilancia de la contratación del Ayuntamiento de Majadahonda que se celebró el 5 de abril de 2006, así como de la Sentencia de 16 de agosto de 2006 del Juzgado de lo Contencioso-Administrativo núm. 22 de Madrid dictada en el procedimiento de protección de derechos fundamentales núm. 2-2006 y de la Sentencia de 20 de diciembre de 2006 de la Sección Octava de la Sala de lo Contencioso-Administrativo del Tribunal Superior de Justicia de Madrid recaída en el recurso de apelación núm. 537-2006,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