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4757-2007, promovido por don José Luis Peña Domingo y don Juan José Moreno Alonso, representados por el Procurador de los Tribunales don Luis José García Barrenechea y asistidos por el Abogado don Ángel Galindo Álvarez, contra la Sentencia de 30 de octubre de 2006 del Juzgado de lo Contencioso-Administrativo núm. 13 de Madrid recaída en el procedimiento de protección de derechos fundamentales núm. 5-2005, y contra la Sentencia de 18 de abril de 2007 de la Sección Octava de la Sala de lo Contencioso-Administrativo del Tribunal Superior de Justicia de Madrid por la que se desestima el recurso de apelación núm. 112-2007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Pérez de los Cobos Orihuel,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áreas y servicios del Ayuntamiento de Majadahonda convocó a los concejales señores Peña y Moreno a la sesión ordinaria de la referida comisión informativa a celebrar el día 15 de diciembre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del Ayuntamiento de Majadahonda en la sesión celebrada el 15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30 de octubre de 2006 del Juzgado de lo Contencioso-Administrativo núm. 13 de Madrid (procedimiento de protección de derechos fundamentales núm. 5-2005).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18 de abril de 2007 de la Sección Octava de la Sala de lo Contencioso- Administrativo del Tribunal Superior de Justicia de Madrid (recurso de apelación núm. 112-2007),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13 de Madrid a fin de que en el plazo de diez días remitieran certificación o copia adverada de las actuaciones respectivas, correspondientes al recurso de apelación núm. 112-2007 y al procedimiento de protección de derechos fundamentales núm. 5-2005,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4 de febrero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13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15 de diciembre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áreas y servicios del Ayuntamiento de Majadahonda que se celebró el 15 de diciembre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determinar si la decisión del presidente de la comisión informativa de áreas y servicios del Ayuntamiento de Majadahonda de convocar a los recurrentes a la sesión ordinaria de dicha comisión que se celebró el 15 de diciembre de 2005 en calidad de concejales no adscritos, con derecho a intervenir haciendo uso de la palabra, pero sin voto,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vulnerado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Restablecerles en su derecho y, a tal fin, anular la convocatoria a la sesión ordinaria de la comisión informativa de áreas y servicios del Ayuntamiento de Majadahonda que se celebró el 15 de diciembre de 2005, así como la Sentencia de 30 de octubre de 2006 del Juzgado de lo Contencioso- Administrativo núm.  13 de Madrid dictada en el procedimiento de protección de derechos fundamentales núm. 5- 2005 y la Sentencia de 18 de abril de 2007 de la Sección Octava de la Sala de lo Contencioso- Administrativo del Tribunal Superior de Justicia de Madrid recaída en el recurso de apelación núm. 112-2007,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