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22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692/85, promovido por don Esteban y don Antonio Medina Jiménez, representados por el Procurador don Francisco Alvarez del Valle García, y defendidos por el Letrado don Raimundo Ignacio Cova Barroso, contra Auto de la Sala Primera del Tribunal Supremo que inadmite recurso de casación contra Sentencia de la Sala de lo Civil de la Audiencia Provincial de Santa Cruz de Tenerife, y en el que han comparecido el Ministerio Fiscal, así como don Ignacio Feliciano Pérez, representado por el Procurador don Carlos José Navarro Gutiérrez, siendo Ponente el Magistrado don Antonio Truyol Serra,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19 de julio de 1985, el Procurador don Francisco Alvarez del Valle García, en nombre de don Esteban y don Antonio Medina Jiménez, interpuso recurso de amparo contra Auto de la Sala Primera del Tribunal Supremo, de 4 de junio de 1985, notificado el día 26 del mismo mes, en el recurso de casación núm. 1.143 de 1984, interpuesto contra Sentencia de la Sala de lo Civil de la Audiencia Provincial de Santa Cruz de Tenerife, recaída en el rollo núm. 173/82,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fundamenta la demanda en los siguientes hechos: </w:t>
      </w:r>
    </w:p>
    <w:p w:rsidRPr="00C21FFE" w:rsidR="00F31FAF" w:rsidRDefault="00356547">
      <w:pPr>
        <w:rPr/>
      </w:pPr>
      <w:r w:rsidRPr="&lt;w:rPr xmlns:w=&quot;http://schemas.openxmlformats.org/wordprocessingml/2006/main&quot;&gt;&lt;w:lang w:val=&quot;es-ES_tradnl&quot; /&gt;&lt;/w:rPr&gt;">
        <w:rPr/>
        <w:t xml:space="preserve">a) El Juzgado de Primera Instancia de Santa Cruz de La Palma dictó Sentencia, el 11 de junio de 1982, en juicio declarativo de mayor cuantía, Sentencia que fue apelada por la Caja de Ahorros Insular de La Palma y los ahora demandantes de amparo, siendo resuelta la apelación por otra de la Sala de lo Civil de la Audiencia Provincial de Santa Cruz de Tenerife, de 15 de septiembre de 1983. </w:t>
      </w:r>
    </w:p>
    <w:p w:rsidRPr="00C21FFE" w:rsidR="00F31FAF" w:rsidRDefault="00356547">
      <w:pPr>
        <w:rPr/>
      </w:pPr>
      <w:r w:rsidRPr="&lt;w:rPr xmlns:w=&quot;http://schemas.openxmlformats.org/wordprocessingml/2006/main&quot;&gt;&lt;w:lang w:val=&quot;es-ES_tradnl&quot; /&gt;&lt;/w:rPr&gt;">
        <w:rPr/>
        <w:t xml:space="preserve">b) Los señores Medina Jiménez anunciaron su intención de interponer recurso de casación contra esta última Sentencia el 20 de septiembre de 1983, teniendo la Sala por preparado el recurso el 11 de julio de 1984, y emplazando seguidamente a los recurrentes ante el Tribunal Supremo. Estos interpusieron el recurso de casación el 16 de octubre de 1984, conforme a lo dispuesto en la reforma de la Ley de Enjuiciamiento Civil, operada por la Ley 34/1984, de 6 de agosto, que había entrado en vigor el 1 de septiembre. </w:t>
      </w:r>
    </w:p>
    <w:p w:rsidRPr="00C21FFE" w:rsidR="00F31FAF" w:rsidRDefault="00356547">
      <w:pPr>
        <w:rPr/>
      </w:pPr>
      <w:r w:rsidRPr="&lt;w:rPr xmlns:w=&quot;http://schemas.openxmlformats.org/wordprocessingml/2006/main&quot;&gt;&lt;w:lang w:val=&quot;es-ES_tradnl&quot; /&gt;&lt;/w:rPr&gt;">
        <w:rPr/>
        <w:t xml:space="preserve">c) Opuestos el Ministerio Fiscal y la representación de la Caja de Ahorros Insular de La Palma a la admisión del recurso, el Auto de la Sala Primera del Tribunal Supremo ahora impugnado resolvió no haber lugar a la admisión del mismo, por no haberse formalizado conforme a lo dispuesto en el texto de la Ley de Enjuiciamiento Civil anterior a la citada reforma e incurrir por tanto en la causa a que se refiere el art. 1.729, 4.°, en relación con el 1.720, párrafo primero, de la Ley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Consideran los solicitantes de amparo que el Auto recurrido les genera una clara indefensión, en infracción de lo dispuesto en el art. 24.1 de la Constitución, ya que, según la Disposición transitoria segunda de la Ley 34/1984, de 6 de agosto, los recursos que se interpongan a partir de su entrada en vigor han de formalizarse conforme a las modificaciones que introduce en el texto de la Ley de Enjuiciamiento Civil, sin que sea posible referir el momento de aplicación de la nueva normativa al instante de la preparación del recurso, de manera que los preparados conforme a la Ley anterior deban interponerse de acuerdo con ella, pues la propia Ley de Enjuiciamiento Civil distingue claramente entre preparación e interposición del recurso de casación, aparte que la interpretación del Tribunal Supremo constituye, en cierto modo un fraude de ley, que pretende eludir la aplicación de las nuevas normas procesales, que son más favorables a los recurrentes y liberadoras de determinadas restricciones de la Ley anterior. </w:t>
      </w:r>
    </w:p>
    <w:p w:rsidRPr="00C21FFE" w:rsidR="00F31FAF" w:rsidRDefault="00356547">
      <w:pPr>
        <w:rPr/>
      </w:pPr>
      <w:r w:rsidRPr="&lt;w:rPr xmlns:w=&quot;http://schemas.openxmlformats.org/wordprocessingml/2006/main&quot;&gt;&lt;w:lang w:val=&quot;es-ES_tradnl&quot; /&gt;&lt;/w:rPr&gt;">
        <w:rPr/>
        <w:t xml:space="preserve">En consecuencia, solicitan de este Tribunal que declare la nulidad de la resolución judicial recurrida y que procede la aplicación de la Ley 34/1984 al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octubre de 1985, la Sección Cuarta de este Tribunal acordó admitir a trámite la demanda de amparo formulada por el Procurador don Francisco Alvarez del Valle, en nombre de los señores Medina Jiménez y, de acuerdo con el art. 51 de la Ley Orgánica del Tribunal Constitucional, dirigir comunicación al Tribunal Supremo a fin de que remitiese las correspondientes actuaciones y se emplazase a quienes hubieran sido parte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31 de octubre de 1985 se recibió del Tribunal Supremo el rollo de Sala, comunicándose al mismo tiempo haberse remitido orden a la Audiencia de Santa Cruz de Tenerife, para que emplazase a las partes litigantes. </w:t>
      </w:r>
    </w:p>
    <w:p w:rsidRPr="00C21FFE" w:rsidR="00F31FAF" w:rsidRDefault="00356547">
      <w:pPr>
        <w:rPr/>
      </w:pPr>
      <w:r w:rsidRPr="&lt;w:rPr xmlns:w=&quot;http://schemas.openxmlformats.org/wordprocessingml/2006/main&quot;&gt;&lt;w:lang w:val=&quot;es-ES_tradnl&quot; /&gt;&lt;/w:rPr&gt;">
        <w:rPr/>
        <w:t xml:space="preserve">El 20 de noviembre siguiente compareció el Procurador don Carlos José Navarro Gutiérrez, en nombre de don Ignacio Feliciano Pérez, declarando haber sido parte en las actuaciones precedentes y solicitando se le tuviera por comparecido, como parte demandada, en el presente recurso de amparo. </w:t>
      </w:r>
    </w:p>
    <w:p w:rsidRPr="00C21FFE" w:rsidR="00F31FAF" w:rsidRDefault="00356547">
      <w:pPr>
        <w:rPr/>
      </w:pPr>
      <w:r w:rsidRPr="&lt;w:rPr xmlns:w=&quot;http://schemas.openxmlformats.org/wordprocessingml/2006/main&quot;&gt;&lt;w:lang w:val=&quot;es-ES_tradnl&quot; /&gt;&lt;/w:rPr&gt;">
        <w:rPr/>
        <w:t xml:space="preserve">El 19 de diciembre de 1985 se interesó de la Audiencia Provincial de Santa Cruz de Tenerife la pronta remisión de las antedichas diligencias de emplazamiento, recibiéndose posteriormente escrito de dicha Audiencia por el que se comunica que .las diligencias de emplazamiento a todos los recurridos para comparecer ante este Tribunal fueron remitidas al Tribunal Supremo en 9 de diciembre de 1985. El Presidente de la Sala Segunda de este Tribunal acordó entonces librar exhorto al Juzgado de Primera Instancia de Santa Cruz de La Palma a fin de que se procediese al emplazamiento de doña María Eugenia Feliciano Pérez y Caja de Ahorros Insular de La Palma, emplazamiento verificado por dicho Juzgado, sin que, transcurrido el plazo para la comparecencia, se haya personado ninguno de los emplazados.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4 de junio de 1986, la Sección Segunda de este Tribunal acordó tener por parte a don Ignacio Feliciano Pérez, acusar recibo al Tribunal Supremo de las actuaciones remitidas y dar vista de las mismas a la parte recurrente, al Ministerio Fiscal y a la parte demandada, para que pudieran presentar alegaciones en el plazo de veinte días, de conformidad con lo determinado en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Dentro del plazo concedido,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extraordinaria,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de don Ignacio Feliciano Pérez alega que, promovidas las actuaciones correspondientes al recurso de casación interpuesto con anterioridad a la entrada en vigor de la Ley 34/1984, mediante el correspondiente escrito de preparación, las mismas debían haber continuado sustanciándose conforme a las normas vigentes al tiempo de su iniciación, como se deduce de la Disposición transitoria primera de dicha Ley, conclusión ésta a la que también lleva la exégesis de la Disposición transitoria segunda, de la que se deduce que se aplicará la nueva normativa procesal a los recursos que se interpongan desde su entrada en vigor, pero una vez «terminada la instancia en que se hallen», debiendo interpretarse la expresión «se interpongan» en sentido lato, por referencia a toda clase de recursos, aludiendo al primer acto procesal de alzamiento contra una resolución judicial que pone término a una instancia, y no específicamente y en concreto a sólo el recurso de casación. Por ello, no puede entenderse contraria al art. 24.1 de la Constitución la exigencia por el Tribunal Supremo de la observancia de los requisitos formales imperantes en la legislación derogada relativos a la interposición del recurso de casación, entre los que se encuentran los de fundarse en los motivos de casación permitidos por dicha legislación antecedente, con cita expresa del precepto amparador de los mismos, así como del concepto de las infracciones denunciadas. A ello se añade que, si fuere aplicable la Ley 34/1984, como los demandantes estiman, el recurso de casación habría sido extemporáneo, al haberse interpuesto transcurridos los cuarenta días desde el emplazamiento que la nueva Ley establece con carácter general, incluso para los pleitos procedentes de Canarias. En virtud de lo cual, se solicita la desestimación del amparo impetrado, con expresa imposición de costas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habiéndose recibido escrito de alegaciones de la parte recurrente, la Sala Primera de este Tribunal, por providencia de 24 de septiembre de 1986, señaló para deliberación y fallo del presente recurso el día 22 de octubre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 Disposición transitoria segunda de la citada Ley, aplicabilidad que se deniega en el Auto impugnado y que rechazan igualmente el Ministerio Fiscal y la parte demandada, que se oponen a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Pr="00C21FFE" w:rsidR="00F31FAF" w:rsidRDefault="00356547">
      <w:pPr>
        <w:rPr/>
      </w:pPr>
      <w:r w:rsidRPr="&lt;w:rPr xmlns:w=&quot;http://schemas.openxmlformats.org/wordprocessingml/2006/main&quot;&gt;&lt;w:lang w:val=&quot;es-ES_tradnl&quot; /&gt;&lt;/w:rPr&gt;">
        <w:rPr/>
        <w:t xml:space="preserve">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Pr="00C21FFE" w:rsidR="00F31FAF" w:rsidRDefault="00356547">
      <w:pPr>
        <w:rPr/>
      </w:pPr>
      <w:r w:rsidRPr="&lt;w:rPr xmlns:w=&quot;http://schemas.openxmlformats.org/wordprocessingml/2006/main&quot;&gt;&lt;w:lang w:val=&quot;es-ES_tradnl&quot; /&gt;&lt;/w:rPr&gt;">
        <w:rPr/>
        <w:t xml:space="preserve">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w:t>
      </w:r>
    </w:p>
    <w:p w:rsidRPr="00C21FFE" w:rsidR="00F31FAF" w:rsidRDefault="00356547">
      <w:pPr>
        <w:rPr/>
      </w:pPr>
      <w:r w:rsidRPr="&lt;w:rPr xmlns:w=&quot;http://schemas.openxmlformats.org/wordprocessingml/2006/main&quot;&gt;&lt;w:lang w:val=&quot;es-ES_tradnl&quot; /&gt;&lt;/w:rPr&gt;">
        <w:rPr/>
        <w:t xml:space="preserve">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garantías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el recurso de casación inadmitido se interpuso contra una Sentencia dictada, en grado de apelación, por la Audiencia Provincial de Santa Cruz de Tenerife en juicio declarativo ordinario de mayor cuantía, susceptible, por tanto, de ser impugnado en casación, de acuerdo con el art.  1.689.1.° del texto de la Ley de Enjuiciamiento Civil anterior a la última reforma y que el Tribunal Supremo consideró aplicable y dentro del término de comparecencia señalado por dicha Ley (art.  1.701) para los pleitos procedentes de Canarias. El recurso se fundó en tres motivos, expuestos separadamente: El primero de ellos, al amparo del número 4.° del art. 1.692 de la Ley de Enjuiciamiento Civil actualmente en vigor, por error en la apreciación de la prueba basado en documento obrante en autos; el segundo, fundado en el apartado 5.° del art. 1.692 de la misma Ley, «por estimarse infringido, por no aplicación el art. 38 de la Ley Hipotecaria y la jurisprudencia que lo interpreta», y el tercero, también fundado en el apartado 5.° del art. 1.692, «por estimarse infringido, por violación, el art. 1.902 del Código Civil». Por su parte, el Auto ahora recurrido, declara la inadmisión del recurso de casación formulado «por imperativo del art.  1.729, causa cuarta, en relación con el 1.720, párrafo primero, de la Ley Procesal en su precedente redacción».  Pero, si se tiene en cuenta que los recurrentes citaron con precisión y claridad las leyes que estimaban infringidas y aun, en el encabezamiento de los motivos segundo y tercero, el concepto en que lo han sido, como exigen los preceptos procesales aludidos en el Auto impugnado, es evidente que la verdadera causa de inadmisión del recurso de casación no es otra que la de haber citado los apartados del art.  1.692 de la Ley de Enjuiciamiento Civil, en los que se fundamenta el recurso, conforme a los ordinales del texto de la Ley de Enjuiciamiento Civil posterior a la reformada de 1984, en vez de conforme a los del texto anterior. Pero, puesto que es claro que este simple error formal del recurrente tiene su origen en las dificultades de interpretación de las Disposiciones transitorias de la Ley 34/1984, así como que no puede estimarse que esta diferencia en la cita de los apartados del art. 1.692 indujera a confusión a la Sala ni a la dirección letrada de la contraparte, tratándose de un error fácilmente advertible y, en su caso, reparable, es preciso concluir, en el sentido ya expuesto por la meritada Sentencia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Esteban y don Antonio Medina Jiménez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4 de junio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1143/84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